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9C7972" w14:textId="77777777" w:rsidR="00B46DC8" w:rsidRPr="00B46DC8" w:rsidRDefault="00B46DC8" w:rsidP="00B46DC8">
      <w:pPr>
        <w:pBdr>
          <w:bottom w:val="single" w:sz="8" w:space="4" w:color="FFFFFF" w:themeColor="accent1"/>
        </w:pBdr>
        <w:spacing w:line="360" w:lineRule="auto"/>
        <w:contextualSpacing/>
        <w:jc w:val="center"/>
        <w:rPr>
          <w:rFonts w:ascii="Franklin Gothic Book" w:eastAsiaTheme="majorEastAsia" w:hAnsi="Franklin Gothic Book" w:cstheme="majorBidi"/>
          <w:noProof/>
          <w:color w:val="CF2030" w:themeColor="background1"/>
          <w:spacing w:val="5"/>
          <w:kern w:val="28"/>
          <w:sz w:val="28"/>
          <w:szCs w:val="52"/>
          <w:lang w:eastAsia="it-IT"/>
        </w:rPr>
      </w:pPr>
      <w:r>
        <w:rPr>
          <w:noProof/>
        </w:rPr>
        <w:drawing>
          <wp:inline distT="0" distB="0" distL="0" distR="0" wp14:anchorId="3B0F0004" wp14:editId="3F01EBAE">
            <wp:extent cx="1499575" cy="1147313"/>
            <wp:effectExtent l="0" t="0" r="5715" b="0"/>
            <wp:docPr id="119628330" name="Picture 0" descr="CAP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1499575" cy="1147313"/>
                    </a:xfrm>
                    <a:prstGeom prst="rect">
                      <a:avLst/>
                    </a:prstGeom>
                  </pic:spPr>
                </pic:pic>
              </a:graphicData>
            </a:graphic>
          </wp:inline>
        </w:drawing>
      </w:r>
    </w:p>
    <w:p w14:paraId="79EBFF99" w14:textId="77777777" w:rsidR="00B46DC8" w:rsidRPr="00B46DC8" w:rsidRDefault="00B46DC8" w:rsidP="00B46DC8">
      <w:pPr>
        <w:spacing w:line="360" w:lineRule="auto"/>
        <w:jc w:val="center"/>
        <w:rPr>
          <w:rFonts w:ascii="Franklin Gothic Medium" w:eastAsia="Times New Roman" w:hAnsi="Franklin Gothic Medium" w:cs="Times New Roman"/>
          <w:color w:val="C00000"/>
          <w:sz w:val="12"/>
          <w:szCs w:val="28"/>
        </w:rPr>
      </w:pPr>
    </w:p>
    <w:p w14:paraId="6DB99414" w14:textId="6793C42E" w:rsidR="00B46DC8" w:rsidRPr="00B46DC8" w:rsidRDefault="00B46DC8" w:rsidP="00B46DC8">
      <w:pPr>
        <w:spacing w:line="360" w:lineRule="auto"/>
        <w:jc w:val="center"/>
        <w:rPr>
          <w:rFonts w:ascii="Franklin Gothic Medium" w:eastAsia="Times New Roman" w:hAnsi="Franklin Gothic Medium" w:cs="Times New Roman"/>
          <w:color w:val="C00000"/>
          <w:sz w:val="28"/>
          <w:szCs w:val="28"/>
        </w:rPr>
      </w:pPr>
      <w:r w:rsidRPr="722FDFB6">
        <w:rPr>
          <w:rFonts w:ascii="Franklin Gothic Medium" w:eastAsia="Times New Roman" w:hAnsi="Franklin Gothic Medium" w:cs="Times New Roman"/>
          <w:color w:val="C00000"/>
          <w:sz w:val="28"/>
          <w:szCs w:val="28"/>
        </w:rPr>
        <w:t>SD</w:t>
      </w:r>
      <w:r w:rsidR="002640DD" w:rsidRPr="722FDFB6">
        <w:rPr>
          <w:rFonts w:ascii="Franklin Gothic Medium" w:eastAsia="Times New Roman" w:hAnsi="Franklin Gothic Medium" w:cs="Times New Roman"/>
          <w:color w:val="C00000"/>
          <w:sz w:val="28"/>
          <w:szCs w:val="28"/>
        </w:rPr>
        <w:t>N</w:t>
      </w:r>
      <w:r w:rsidRPr="722FDFB6">
        <w:rPr>
          <w:rFonts w:ascii="Franklin Gothic Medium" w:eastAsia="Times New Roman" w:hAnsi="Franklin Gothic Medium" w:cs="Times New Roman"/>
          <w:color w:val="C00000"/>
          <w:sz w:val="28"/>
          <w:szCs w:val="28"/>
        </w:rPr>
        <w:t xml:space="preserve">Y </w:t>
      </w:r>
      <w:r w:rsidR="00403FC5">
        <w:rPr>
          <w:rFonts w:ascii="Franklin Gothic Medium" w:eastAsia="Times New Roman" w:hAnsi="Franklin Gothic Medium" w:cs="Times New Roman"/>
          <w:color w:val="C00000"/>
          <w:sz w:val="28"/>
          <w:szCs w:val="28"/>
        </w:rPr>
        <w:t>XXXX-XXXX</w:t>
      </w:r>
    </w:p>
    <w:p w14:paraId="0372BB14" w14:textId="555E41EE" w:rsidR="00B46DC8" w:rsidRPr="00B46DC8" w:rsidRDefault="00403FC5" w:rsidP="00B46DC8">
      <w:pPr>
        <w:spacing w:line="360" w:lineRule="auto"/>
        <w:jc w:val="center"/>
        <w:rPr>
          <w:rFonts w:ascii="Franklin Gothic Medium" w:eastAsia="Times New Roman" w:hAnsi="Franklin Gothic Medium" w:cs="Times New Roman"/>
          <w:color w:val="C00000"/>
          <w:sz w:val="28"/>
          <w:szCs w:val="28"/>
        </w:rPr>
      </w:pPr>
      <w:r>
        <w:rPr>
          <w:rFonts w:ascii="Franklin Gothic Medium" w:eastAsia="Times New Roman" w:hAnsi="Franklin Gothic Medium" w:cs="Times New Roman"/>
          <w:color w:val="C00000"/>
          <w:sz w:val="28"/>
          <w:szCs w:val="28"/>
        </w:rPr>
        <w:t>Sex and Gender in Global Conversation</w:t>
      </w:r>
    </w:p>
    <w:p w14:paraId="34FC2A36" w14:textId="77777777" w:rsidR="00B46DC8" w:rsidRPr="00B46DC8" w:rsidRDefault="00B46DC8" w:rsidP="00B46DC8">
      <w:pPr>
        <w:spacing w:line="360" w:lineRule="auto"/>
        <w:jc w:val="center"/>
        <w:rPr>
          <w:rFonts w:ascii="Franklin Gothic Medium" w:eastAsia="Times New Roman" w:hAnsi="Franklin Gothic Medium" w:cs="Times New Roman"/>
          <w:color w:val="C00000"/>
          <w:sz w:val="12"/>
          <w:szCs w:val="28"/>
        </w:rPr>
      </w:pPr>
    </w:p>
    <w:p w14:paraId="48EC2020" w14:textId="77777777" w:rsidR="00B46DC8" w:rsidRPr="00B46DC8" w:rsidRDefault="00B46DC8" w:rsidP="00B46DC8">
      <w:pPr>
        <w:spacing w:line="360" w:lineRule="auto"/>
        <w:jc w:val="center"/>
        <w:rPr>
          <w:rFonts w:ascii="Franklin Gothic Medium" w:eastAsia="Times New Roman" w:hAnsi="Franklin Gothic Medium" w:cs="Times New Roman"/>
          <w:color w:val="C00000"/>
          <w:sz w:val="28"/>
          <w:szCs w:val="28"/>
        </w:rPr>
      </w:pPr>
      <w:r w:rsidRPr="00B46DC8">
        <w:rPr>
          <w:rFonts w:ascii="Franklin Gothic Medium" w:eastAsia="Times New Roman" w:hAnsi="Franklin Gothic Medium" w:cs="Times New Roman"/>
          <w:color w:val="C00000"/>
          <w:sz w:val="28"/>
          <w:szCs w:val="28"/>
        </w:rPr>
        <w:t>CAPA SYDNEY PROGRAM</w:t>
      </w:r>
    </w:p>
    <w:p w14:paraId="2599428B" w14:textId="7370B5E6" w:rsidR="00B46DC8" w:rsidRPr="00B46DC8" w:rsidRDefault="00403FC5" w:rsidP="00B46DC8">
      <w:pPr>
        <w:spacing w:line="360" w:lineRule="auto"/>
        <w:jc w:val="center"/>
        <w:rPr>
          <w:rFonts w:ascii="Franklin Gothic Medium" w:eastAsia="Times New Roman" w:hAnsi="Franklin Gothic Medium" w:cs="Times New Roman"/>
          <w:color w:val="C00000"/>
          <w:sz w:val="28"/>
          <w:szCs w:val="28"/>
        </w:rPr>
      </w:pPr>
      <w:r>
        <w:rPr>
          <w:rFonts w:ascii="Franklin Gothic Medium" w:eastAsia="Times New Roman" w:hAnsi="Franklin Gothic Medium" w:cs="Times New Roman"/>
          <w:color w:val="C00000"/>
          <w:sz w:val="28"/>
          <w:szCs w:val="28"/>
        </w:rPr>
        <w:t xml:space="preserve">X </w:t>
      </w:r>
      <w:proofErr w:type="spellStart"/>
      <w:r>
        <w:rPr>
          <w:rFonts w:ascii="Franklin Gothic Medium" w:eastAsia="Times New Roman" w:hAnsi="Franklin Gothic Medium" w:cs="Times New Roman"/>
          <w:color w:val="C00000"/>
          <w:sz w:val="28"/>
          <w:szCs w:val="28"/>
        </w:rPr>
        <w:t>X</w:t>
      </w:r>
      <w:proofErr w:type="spellEnd"/>
    </w:p>
    <w:p w14:paraId="039A9CF3" w14:textId="77777777" w:rsidR="00B46DC8" w:rsidRPr="00B46DC8" w:rsidRDefault="00B46DC8" w:rsidP="00B46DC8">
      <w:pPr>
        <w:autoSpaceDE w:val="0"/>
        <w:autoSpaceDN w:val="0"/>
        <w:adjustRightInd w:val="0"/>
        <w:spacing w:line="360" w:lineRule="auto"/>
        <w:ind w:left="360"/>
        <w:jc w:val="left"/>
        <w:rPr>
          <w:rFonts w:ascii="Franklin Gothic Book" w:hAnsi="Franklin Gothic Book" w:cs="Arial"/>
          <w:szCs w:val="20"/>
        </w:rPr>
      </w:pPr>
    </w:p>
    <w:tbl>
      <w:tblPr>
        <w:tblStyle w:val="TableGrid1"/>
        <w:tblW w:w="46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637"/>
      </w:tblGrid>
      <w:tr w:rsidR="00B46DC8" w:rsidRPr="00B46DC8" w14:paraId="0D481676" w14:textId="77777777" w:rsidTr="722FDFB6">
        <w:trPr>
          <w:trHeight w:val="344"/>
          <w:jc w:val="center"/>
        </w:trPr>
        <w:tc>
          <w:tcPr>
            <w:tcW w:w="2041" w:type="dxa"/>
            <w:tcMar>
              <w:top w:w="28" w:type="dxa"/>
            </w:tcMar>
          </w:tcPr>
          <w:p w14:paraId="5D83D092" w14:textId="77777777" w:rsidR="00B46DC8" w:rsidRPr="00B46DC8" w:rsidRDefault="00B46DC8" w:rsidP="00B46DC8">
            <w:pPr>
              <w:spacing w:line="360" w:lineRule="auto"/>
              <w:jc w:val="right"/>
              <w:rPr>
                <w:b/>
              </w:rPr>
            </w:pPr>
            <w:r w:rsidRPr="00B46DC8">
              <w:rPr>
                <w:b/>
              </w:rPr>
              <w:t>Faculty:</w:t>
            </w:r>
          </w:p>
        </w:tc>
        <w:tc>
          <w:tcPr>
            <w:tcW w:w="2070" w:type="dxa"/>
            <w:tcMar>
              <w:top w:w="28" w:type="dxa"/>
            </w:tcMar>
          </w:tcPr>
          <w:p w14:paraId="24E55705" w14:textId="0DBDF3A2" w:rsidR="00B46DC8" w:rsidRPr="00B46DC8" w:rsidRDefault="00403FC5" w:rsidP="00B46DC8">
            <w:r>
              <w:t>Dr Venetia Robertson</w:t>
            </w:r>
          </w:p>
        </w:tc>
      </w:tr>
      <w:tr w:rsidR="00B46DC8" w:rsidRPr="00B46DC8" w14:paraId="170F412B" w14:textId="77777777" w:rsidTr="722FDFB6">
        <w:trPr>
          <w:trHeight w:val="344"/>
          <w:jc w:val="center"/>
        </w:trPr>
        <w:tc>
          <w:tcPr>
            <w:tcW w:w="2041" w:type="dxa"/>
            <w:tcMar>
              <w:top w:w="28" w:type="dxa"/>
            </w:tcMar>
          </w:tcPr>
          <w:p w14:paraId="219276D3" w14:textId="4DEC2674" w:rsidR="00B46DC8" w:rsidRPr="00B46DC8" w:rsidRDefault="00B46DC8" w:rsidP="00B46DC8">
            <w:pPr>
              <w:spacing w:line="360" w:lineRule="auto"/>
              <w:jc w:val="right"/>
              <w:rPr>
                <w:b/>
              </w:rPr>
            </w:pPr>
            <w:r>
              <w:rPr>
                <w:b/>
              </w:rPr>
              <w:t>Contact</w:t>
            </w:r>
            <w:r w:rsidRPr="00B46DC8">
              <w:rPr>
                <w:b/>
              </w:rPr>
              <w:t>:</w:t>
            </w:r>
          </w:p>
        </w:tc>
        <w:tc>
          <w:tcPr>
            <w:tcW w:w="2070" w:type="dxa"/>
            <w:tcMar>
              <w:top w:w="28" w:type="dxa"/>
            </w:tcMar>
          </w:tcPr>
          <w:p w14:paraId="0AE53AD9" w14:textId="1D06BBCC" w:rsidR="00B46DC8" w:rsidRPr="00B46DC8" w:rsidRDefault="00785434" w:rsidP="00B46DC8">
            <w:pPr>
              <w:autoSpaceDE w:val="0"/>
              <w:autoSpaceDN w:val="0"/>
              <w:adjustRightInd w:val="0"/>
              <w:spacing w:line="360" w:lineRule="auto"/>
              <w:jc w:val="left"/>
              <w:rPr>
                <w:rFonts w:ascii="Franklin Gothic Book" w:hAnsi="Franklin Gothic Book" w:cs="Arial"/>
                <w:color w:val="0000FF"/>
                <w:szCs w:val="20"/>
                <w:u w:val="single"/>
              </w:rPr>
            </w:pPr>
            <w:hyperlink r:id="rId12" w:history="1">
              <w:r w:rsidR="00B46DC8" w:rsidRPr="00B46DC8">
                <w:rPr>
                  <w:rStyle w:val="Hyperlink"/>
                  <w:rFonts w:ascii="Franklin Gothic Book" w:hAnsi="Franklin Gothic Book" w:cs="Arial"/>
                  <w:szCs w:val="20"/>
                </w:rPr>
                <w:t>via</w:t>
              </w:r>
              <w:r w:rsidR="00B46DC8" w:rsidRPr="00B46DC8">
                <w:rPr>
                  <w:rStyle w:val="Hyperlink"/>
                </w:rPr>
                <w:t xml:space="preserve"> Canvas</w:t>
              </w:r>
            </w:hyperlink>
          </w:p>
        </w:tc>
      </w:tr>
      <w:tr w:rsidR="00B46DC8" w:rsidRPr="00B46DC8" w14:paraId="1C462E68" w14:textId="77777777" w:rsidTr="722FDFB6">
        <w:trPr>
          <w:trHeight w:val="344"/>
          <w:jc w:val="center"/>
        </w:trPr>
        <w:tc>
          <w:tcPr>
            <w:tcW w:w="2041" w:type="dxa"/>
            <w:tcMar>
              <w:top w:w="28" w:type="dxa"/>
            </w:tcMar>
          </w:tcPr>
          <w:p w14:paraId="3F43DA26" w14:textId="77777777" w:rsidR="00B46DC8" w:rsidRPr="00B46DC8" w:rsidRDefault="00B46DC8" w:rsidP="00B46DC8">
            <w:pPr>
              <w:spacing w:line="360" w:lineRule="auto"/>
              <w:jc w:val="right"/>
              <w:rPr>
                <w:b/>
              </w:rPr>
            </w:pPr>
            <w:r w:rsidRPr="00B46DC8">
              <w:rPr>
                <w:b/>
              </w:rPr>
              <w:t>Office hours:</w:t>
            </w:r>
          </w:p>
        </w:tc>
        <w:tc>
          <w:tcPr>
            <w:tcW w:w="2070" w:type="dxa"/>
            <w:tcMar>
              <w:top w:w="28" w:type="dxa"/>
            </w:tcMar>
          </w:tcPr>
          <w:p w14:paraId="2914C13E" w14:textId="77777777" w:rsidR="00B46DC8" w:rsidRPr="00B46DC8" w:rsidRDefault="00B46DC8" w:rsidP="00B46DC8">
            <w:pPr>
              <w:rPr>
                <w:b/>
              </w:rPr>
            </w:pPr>
            <w:r w:rsidRPr="00B46DC8">
              <w:t>By appointment</w:t>
            </w:r>
          </w:p>
        </w:tc>
      </w:tr>
      <w:tr w:rsidR="00B46DC8" w:rsidRPr="00B46DC8" w14:paraId="3FD8E71E" w14:textId="77777777" w:rsidTr="722FDFB6">
        <w:trPr>
          <w:trHeight w:val="344"/>
          <w:jc w:val="center"/>
        </w:trPr>
        <w:tc>
          <w:tcPr>
            <w:tcW w:w="2041" w:type="dxa"/>
          </w:tcPr>
          <w:p w14:paraId="4B6F1F2D" w14:textId="77777777" w:rsidR="00B46DC8" w:rsidRPr="00B46DC8" w:rsidRDefault="00B46DC8" w:rsidP="00B46DC8">
            <w:pPr>
              <w:spacing w:line="360" w:lineRule="auto"/>
              <w:jc w:val="right"/>
              <w:rPr>
                <w:b/>
              </w:rPr>
            </w:pPr>
            <w:r w:rsidRPr="00B46DC8">
              <w:rPr>
                <w:b/>
              </w:rPr>
              <w:t>Class times:</w:t>
            </w:r>
          </w:p>
        </w:tc>
        <w:tc>
          <w:tcPr>
            <w:tcW w:w="2637" w:type="dxa"/>
          </w:tcPr>
          <w:p w14:paraId="010BE18F" w14:textId="4B82664C" w:rsidR="00B46DC8" w:rsidRPr="00B46DC8" w:rsidRDefault="00403FC5" w:rsidP="00B46DC8">
            <w:pPr>
              <w:spacing w:line="360" w:lineRule="auto"/>
            </w:pPr>
            <w:r>
              <w:t>XXX</w:t>
            </w:r>
          </w:p>
        </w:tc>
      </w:tr>
    </w:tbl>
    <w:p w14:paraId="7F273E44" w14:textId="77777777" w:rsidR="00B46DC8" w:rsidRPr="00B46DC8" w:rsidRDefault="00B46DC8" w:rsidP="00B46DC8">
      <w:pPr>
        <w:autoSpaceDE w:val="0"/>
        <w:autoSpaceDN w:val="0"/>
        <w:adjustRightInd w:val="0"/>
        <w:spacing w:line="360" w:lineRule="auto"/>
        <w:rPr>
          <w:rFonts w:ascii="Franklin Gothic Book" w:hAnsi="Franklin Gothic Book" w:cs="Arial"/>
          <w:szCs w:val="20"/>
        </w:rPr>
      </w:pPr>
    </w:p>
    <w:p w14:paraId="7351DF9C" w14:textId="77777777" w:rsidR="00B46DC8" w:rsidRPr="00B46DC8" w:rsidRDefault="00B46DC8" w:rsidP="00B46DC8">
      <w:pPr>
        <w:spacing w:line="360" w:lineRule="auto"/>
      </w:pPr>
    </w:p>
    <w:p w14:paraId="26FC6081" w14:textId="77777777" w:rsidR="00B46DC8" w:rsidRPr="00B46DC8" w:rsidRDefault="00B46DC8" w:rsidP="00B46DC8">
      <w:pPr>
        <w:keepNext/>
        <w:keepLines/>
        <w:shd w:val="clear" w:color="auto" w:fill="FFFFFF" w:themeFill="accent1"/>
        <w:spacing w:after="120" w:line="360" w:lineRule="auto"/>
        <w:jc w:val="left"/>
        <w:outlineLvl w:val="0"/>
        <w:rPr>
          <w:rFonts w:asciiTheme="majorHAnsi" w:eastAsiaTheme="majorEastAsia" w:hAnsiTheme="majorHAnsi" w:cstheme="majorBidi"/>
          <w:bCs/>
          <w:color w:val="CF2030" w:themeColor="background1"/>
          <w:sz w:val="24"/>
          <w:szCs w:val="28"/>
        </w:rPr>
      </w:pPr>
      <w:r w:rsidRPr="00B46DC8">
        <w:rPr>
          <w:rFonts w:asciiTheme="majorHAnsi" w:eastAsiaTheme="majorEastAsia" w:hAnsiTheme="majorHAnsi" w:cstheme="majorBidi"/>
          <w:bCs/>
          <w:color w:val="CF2030" w:themeColor="background1"/>
          <w:sz w:val="24"/>
          <w:szCs w:val="28"/>
        </w:rPr>
        <w:t xml:space="preserve">Course Description </w:t>
      </w:r>
    </w:p>
    <w:p w14:paraId="53EF7B1A" w14:textId="5F682BDF" w:rsidR="00F75CF3" w:rsidRPr="00761A53" w:rsidRDefault="00F75CF3" w:rsidP="00F75CF3">
      <w:pPr>
        <w:spacing w:after="80" w:line="360" w:lineRule="auto"/>
        <w:rPr>
          <w:rFonts w:cstheme="minorHAnsi"/>
          <w:bCs/>
        </w:rPr>
      </w:pPr>
      <w:r w:rsidRPr="007421C5">
        <w:rPr>
          <w:rFonts w:cstheme="minorHAnsi"/>
          <w:bCs/>
          <w:lang w:val="en-US"/>
        </w:rPr>
        <w:t>In this course we will look at the understanding of sex, sexuality, and gender in cross-cultural comparison by querying the role played by forces such as politics, religion, the sciences, and the academy in delineating these concepts. Important analytical frameworks from feminist, queer, postcolonial, and poststructuralist theorists will be introduced to help us unpack the key themes of masculinity, femininity,</w:t>
      </w:r>
      <w:r w:rsidRPr="00761A53">
        <w:rPr>
          <w:rFonts w:cstheme="minorHAnsi"/>
          <w:bCs/>
          <w:lang w:val="en-US"/>
        </w:rPr>
        <w:t xml:space="preserve"> normativity, fluidity,</w:t>
      </w:r>
      <w:r w:rsidRPr="007421C5">
        <w:rPr>
          <w:rFonts w:cstheme="minorHAnsi"/>
          <w:bCs/>
          <w:lang w:val="en-US"/>
        </w:rPr>
        <w:t xml:space="preserve"> and LGBTQIA</w:t>
      </w:r>
      <w:r w:rsidRPr="00761A53">
        <w:rPr>
          <w:rFonts w:cstheme="minorHAnsi"/>
          <w:bCs/>
          <w:lang w:val="en-US"/>
        </w:rPr>
        <w:t xml:space="preserve"> (</w:t>
      </w:r>
      <w:r w:rsidRPr="00761A53">
        <w:rPr>
          <w:rFonts w:cstheme="minorHAnsi"/>
          <w:bCs/>
        </w:rPr>
        <w:t>lesbian, gay, bisexual, transgender, queer/questioning, intersex, and asexual)</w:t>
      </w:r>
      <w:r w:rsidRPr="007421C5">
        <w:rPr>
          <w:rFonts w:cstheme="minorHAnsi"/>
          <w:bCs/>
          <w:lang w:val="en-US"/>
        </w:rPr>
        <w:t xml:space="preserve"> </w:t>
      </w:r>
      <w:r w:rsidRPr="00761A53">
        <w:rPr>
          <w:rFonts w:cstheme="minorHAnsi"/>
          <w:bCs/>
          <w:lang w:val="en-US"/>
        </w:rPr>
        <w:t xml:space="preserve">experiences. Through an examination of divergent narratives of </w:t>
      </w:r>
      <w:r w:rsidRPr="00761A53">
        <w:rPr>
          <w:rFonts w:cstheme="minorHAnsi"/>
          <w:lang w:val="en-US"/>
        </w:rPr>
        <w:t xml:space="preserve">sexed bodies and identities, we will see the benefits and challenges of sex and gender in global conversation. </w:t>
      </w:r>
    </w:p>
    <w:p w14:paraId="45168F91" w14:textId="25527A6D" w:rsidR="008B65AA" w:rsidRPr="001851FA" w:rsidRDefault="008B65AA" w:rsidP="00B46DC8">
      <w:pPr>
        <w:spacing w:after="120" w:line="360" w:lineRule="auto"/>
      </w:pPr>
    </w:p>
    <w:p w14:paraId="31E00E62" w14:textId="77777777" w:rsidR="008B65AA" w:rsidRDefault="008B65AA" w:rsidP="00B46DC8">
      <w:pPr>
        <w:pStyle w:val="Heading1"/>
        <w:spacing w:after="120" w:line="360" w:lineRule="auto"/>
      </w:pPr>
      <w:r w:rsidRPr="00071304">
        <w:t>Course Aims</w:t>
      </w:r>
    </w:p>
    <w:p w14:paraId="7B948CB5" w14:textId="5EA3B4E9" w:rsidR="008B65AA" w:rsidRDefault="0B23300B" w:rsidP="00B46DC8">
      <w:pPr>
        <w:spacing w:after="120" w:line="360" w:lineRule="auto"/>
      </w:pPr>
      <w:r>
        <w:t>T</w:t>
      </w:r>
      <w:r w:rsidR="008B65AA">
        <w:t>his course</w:t>
      </w:r>
      <w:r w:rsidR="001941F5">
        <w:t xml:space="preserve"> aims to</w:t>
      </w:r>
      <w:r w:rsidR="008B65AA">
        <w:t xml:space="preserve"> build and develop your knowledge of </w:t>
      </w:r>
      <w:r w:rsidR="00F75CF3">
        <w:t>issues of sex and gender in the contemporary world</w:t>
      </w:r>
      <w:r w:rsidR="008B65AA">
        <w:t xml:space="preserve">. </w:t>
      </w:r>
      <w:r w:rsidR="001941F5">
        <w:t xml:space="preserve">The learning activities are designed to provide you with </w:t>
      </w:r>
      <w:r w:rsidR="00E14631">
        <w:t>a vocabulary, theoretical grounding, and academic tools to</w:t>
      </w:r>
      <w:r w:rsidR="001941F5">
        <w:t xml:space="preserve"> </w:t>
      </w:r>
      <w:r w:rsidR="00E14631">
        <w:t>analyse how power, persecution, and progress have produced our understandings</w:t>
      </w:r>
      <w:r w:rsidR="008B65AA">
        <w:t xml:space="preserve"> </w:t>
      </w:r>
      <w:r w:rsidR="00E14631">
        <w:t xml:space="preserve">of sexuality, identity, gender, pleasure, and privilege. </w:t>
      </w:r>
      <w:r w:rsidR="00264A7E">
        <w:t xml:space="preserve">Students will be encouraged to view the study of sex and gender from an intersectional perspective and to take an interdisciplinary approach to its study, engaging with sources from the fields of </w:t>
      </w:r>
      <w:r w:rsidR="00264A7E" w:rsidRPr="00264A7E">
        <w:t>Gender Studies, Sociology, History, Cultural Studies, Philosophy, Media and Communications, and Legal Studies</w:t>
      </w:r>
      <w:r w:rsidR="00264A7E">
        <w:t>.</w:t>
      </w:r>
    </w:p>
    <w:p w14:paraId="0BE2B8A5" w14:textId="77777777" w:rsidR="00E14631" w:rsidRPr="001E31FD" w:rsidRDefault="00E14631" w:rsidP="00B46DC8">
      <w:pPr>
        <w:spacing w:after="120" w:line="360" w:lineRule="auto"/>
      </w:pPr>
    </w:p>
    <w:p w14:paraId="10C7C0EF" w14:textId="77777777" w:rsidR="008B65AA" w:rsidRDefault="008B65AA" w:rsidP="00B46DC8">
      <w:pPr>
        <w:pStyle w:val="Heading1"/>
        <w:spacing w:after="120" w:line="360" w:lineRule="auto"/>
      </w:pPr>
      <w:r w:rsidRPr="00071304">
        <w:lastRenderedPageBreak/>
        <w:t>Requirements and Prerequisites</w:t>
      </w:r>
    </w:p>
    <w:p w14:paraId="165E9EB5" w14:textId="6DB1DB45" w:rsidR="008B65AA" w:rsidRDefault="008B65AA" w:rsidP="0030009A">
      <w:pPr>
        <w:spacing w:after="120" w:line="360" w:lineRule="auto"/>
      </w:pPr>
      <w:r>
        <w:t>There are no prerequisites for this course.</w:t>
      </w:r>
    </w:p>
    <w:p w14:paraId="5B35CB38" w14:textId="77777777" w:rsidR="001F2C6C" w:rsidRPr="0030009A" w:rsidRDefault="001F2C6C" w:rsidP="0030009A">
      <w:pPr>
        <w:spacing w:after="120" w:line="360" w:lineRule="auto"/>
      </w:pPr>
    </w:p>
    <w:p w14:paraId="46FB3602" w14:textId="77777777" w:rsidR="008B65AA" w:rsidRDefault="00CE58A8" w:rsidP="00B46DC8">
      <w:pPr>
        <w:pStyle w:val="Heading1"/>
        <w:spacing w:after="120" w:line="360" w:lineRule="auto"/>
      </w:pPr>
      <w:r>
        <w:t>Learning Outcomes</w:t>
      </w:r>
    </w:p>
    <w:p w14:paraId="2E53C3AB" w14:textId="68D3D349" w:rsidR="008B65AA" w:rsidRPr="001851FA" w:rsidRDefault="008B65AA" w:rsidP="00B46DC8">
      <w:pPr>
        <w:spacing w:after="120" w:line="360" w:lineRule="auto"/>
      </w:pPr>
      <w:r>
        <w:t>On successful completion of this course</w:t>
      </w:r>
      <w:r w:rsidR="004060DF">
        <w:t>,</w:t>
      </w:r>
      <w:r>
        <w:t xml:space="preserve"> students will be able to:</w:t>
      </w:r>
    </w:p>
    <w:p w14:paraId="6A440F87" w14:textId="6499546B" w:rsidR="0030009A" w:rsidRDefault="0030009A" w:rsidP="00B46DC8">
      <w:pPr>
        <w:pStyle w:val="ListParagraph"/>
        <w:numPr>
          <w:ilvl w:val="0"/>
          <w:numId w:val="3"/>
        </w:numPr>
        <w:spacing w:after="120" w:line="360" w:lineRule="auto"/>
        <w:jc w:val="left"/>
      </w:pPr>
      <w:r>
        <w:t>Understand key issues in the contemporary study of sex, gender and intersections with race, class, and culture</w:t>
      </w:r>
    </w:p>
    <w:p w14:paraId="5E8641E6" w14:textId="524C9023" w:rsidR="008B65AA" w:rsidRDefault="008B65AA" w:rsidP="00B46DC8">
      <w:pPr>
        <w:pStyle w:val="ListParagraph"/>
        <w:numPr>
          <w:ilvl w:val="0"/>
          <w:numId w:val="3"/>
        </w:numPr>
        <w:spacing w:after="120" w:line="360" w:lineRule="auto"/>
        <w:jc w:val="left"/>
      </w:pPr>
      <w:r>
        <w:t xml:space="preserve">Explore and </w:t>
      </w:r>
      <w:r w:rsidR="004150D2">
        <w:t xml:space="preserve">analyse </w:t>
      </w:r>
      <w:r w:rsidR="0030009A">
        <w:t>relevant case studies from Australia and elsewhere</w:t>
      </w:r>
    </w:p>
    <w:p w14:paraId="5F9AF908" w14:textId="447D8307" w:rsidR="008B65AA" w:rsidRDefault="0030009A" w:rsidP="00B46DC8">
      <w:pPr>
        <w:pStyle w:val="ListParagraph"/>
        <w:numPr>
          <w:ilvl w:val="0"/>
          <w:numId w:val="3"/>
        </w:numPr>
        <w:spacing w:after="120" w:line="360" w:lineRule="auto"/>
        <w:jc w:val="left"/>
      </w:pPr>
      <w:r>
        <w:t xml:space="preserve">Identify the operations of power and disempowerment regarding both individuals and communities </w:t>
      </w:r>
    </w:p>
    <w:p w14:paraId="575097FF" w14:textId="5A758CFA" w:rsidR="008B65AA" w:rsidRPr="001851FA" w:rsidRDefault="008B65AA" w:rsidP="00B46DC8">
      <w:pPr>
        <w:pStyle w:val="ListParagraph"/>
        <w:numPr>
          <w:ilvl w:val="0"/>
          <w:numId w:val="3"/>
        </w:numPr>
        <w:spacing w:after="120" w:line="360" w:lineRule="auto"/>
        <w:jc w:val="left"/>
      </w:pPr>
      <w:r>
        <w:t>Communicat</w:t>
      </w:r>
      <w:r w:rsidRPr="001851FA">
        <w:t xml:space="preserve">e ideas </w:t>
      </w:r>
      <w:r w:rsidR="0030009A">
        <w:t xml:space="preserve">with accuracy, </w:t>
      </w:r>
      <w:r w:rsidRPr="001851FA">
        <w:t>sensitivity</w:t>
      </w:r>
      <w:r w:rsidR="0030009A">
        <w:t>, and academic objectivity</w:t>
      </w:r>
      <w:r>
        <w:t xml:space="preserve"> </w:t>
      </w:r>
    </w:p>
    <w:p w14:paraId="6D4F5F3D" w14:textId="2A528533" w:rsidR="00BA067E" w:rsidRDefault="00BA067E" w:rsidP="00173EE3">
      <w:pPr>
        <w:pStyle w:val="ListParagraph"/>
        <w:numPr>
          <w:ilvl w:val="0"/>
          <w:numId w:val="3"/>
        </w:numPr>
        <w:spacing w:after="120" w:line="360" w:lineRule="auto"/>
        <w:jc w:val="left"/>
      </w:pPr>
      <w:r>
        <w:t>Develop a familiarity with important theoretical and scholarly work</w:t>
      </w:r>
      <w:r w:rsidR="00264A7E">
        <w:t xml:space="preserve"> from a range of disciplines </w:t>
      </w:r>
    </w:p>
    <w:p w14:paraId="3ACCC613" w14:textId="77777777" w:rsidR="00264A7E" w:rsidRDefault="00264A7E" w:rsidP="00264A7E">
      <w:pPr>
        <w:pStyle w:val="ListParagraph"/>
        <w:spacing w:after="120" w:line="360" w:lineRule="auto"/>
        <w:jc w:val="left"/>
      </w:pPr>
    </w:p>
    <w:p w14:paraId="2813088E" w14:textId="77777777" w:rsidR="008B65AA" w:rsidRDefault="008B65AA" w:rsidP="00B46DC8">
      <w:pPr>
        <w:pStyle w:val="Heading1"/>
        <w:spacing w:after="120" w:line="360" w:lineRule="auto"/>
      </w:pPr>
      <w:r w:rsidRPr="00071304">
        <w:t xml:space="preserve">Class methodology </w:t>
      </w:r>
    </w:p>
    <w:p w14:paraId="7D3BF138" w14:textId="2CEBAC0B" w:rsidR="008B65AA" w:rsidRDefault="00573153" w:rsidP="00B46DC8">
      <w:pPr>
        <w:spacing w:after="120" w:line="360" w:lineRule="auto"/>
      </w:pPr>
      <w:r>
        <w:t>T</w:t>
      </w:r>
      <w:r w:rsidR="008B65AA">
        <w:t>h</w:t>
      </w:r>
      <w:r w:rsidR="00BA067E">
        <w:t>is</w:t>
      </w:r>
      <w:r w:rsidR="008B65AA">
        <w:t xml:space="preserve"> course</w:t>
      </w:r>
      <w:r w:rsidR="00473683">
        <w:t xml:space="preserve"> will be delivered </w:t>
      </w:r>
      <w:r w:rsidR="00BA067E" w:rsidRPr="00920481">
        <w:t xml:space="preserve">as a </w:t>
      </w:r>
      <w:proofErr w:type="gramStart"/>
      <w:r w:rsidR="00BA067E" w:rsidRPr="00920481">
        <w:t>1.5 hour</w:t>
      </w:r>
      <w:proofErr w:type="gramEnd"/>
      <w:r w:rsidR="00BA067E" w:rsidRPr="00920481">
        <w:t xml:space="preserve"> </w:t>
      </w:r>
      <w:r w:rsidR="0058764C">
        <w:t>pre-</w:t>
      </w:r>
      <w:r w:rsidR="00BA067E" w:rsidRPr="00920481">
        <w:t>recorded lecture and a</w:t>
      </w:r>
      <w:r w:rsidR="0034666E" w:rsidRPr="00920481">
        <w:t xml:space="preserve"> 1 hour online seminar in real-time.</w:t>
      </w:r>
      <w:r w:rsidR="00473683" w:rsidRPr="00920481">
        <w:t xml:space="preserve"> </w:t>
      </w:r>
      <w:r w:rsidR="007871F4" w:rsidRPr="00920481">
        <w:t>Each seminar</w:t>
      </w:r>
      <w:r w:rsidR="00920481">
        <w:t xml:space="preserve"> topic</w:t>
      </w:r>
      <w:r w:rsidR="007871F4" w:rsidRPr="00920481">
        <w:t xml:space="preserve"> teaches a topic in a discussion-style format</w:t>
      </w:r>
      <w:r w:rsidR="00940C5F" w:rsidRPr="00920481">
        <w:t xml:space="preserve">, </w:t>
      </w:r>
      <w:r w:rsidR="00920481" w:rsidRPr="00920481">
        <w:t>including</w:t>
      </w:r>
      <w:r w:rsidR="007871F4" w:rsidRPr="00920481">
        <w:t xml:space="preserve"> a review of </w:t>
      </w:r>
      <w:r w:rsidR="00920481" w:rsidRPr="00920481">
        <w:t>one of the readings by the presenter for that week.</w:t>
      </w:r>
      <w:r w:rsidR="007871F4" w:rsidRPr="00920481">
        <w:t xml:space="preserve"> </w:t>
      </w:r>
      <w:r w:rsidR="00920481" w:rsidRPr="00920481">
        <w:t>Students are expected to read all required readings for the week and be prepared to engage in a discussion about the ideas, theories, and case studies presented.</w:t>
      </w:r>
      <w:r w:rsidR="00F6562A" w:rsidRPr="00920481">
        <w:t xml:space="preserve"> </w:t>
      </w:r>
    </w:p>
    <w:p w14:paraId="1452F776" w14:textId="77777777" w:rsidR="0058764C" w:rsidRDefault="0058764C" w:rsidP="00B46DC8">
      <w:pPr>
        <w:pStyle w:val="Heading1"/>
        <w:spacing w:after="120" w:line="360" w:lineRule="auto"/>
      </w:pPr>
    </w:p>
    <w:p w14:paraId="04F90667" w14:textId="3C700BBD" w:rsidR="5B82A5FB" w:rsidRPr="0058764C" w:rsidRDefault="00F65EDA" w:rsidP="0058764C">
      <w:pPr>
        <w:pStyle w:val="Heading1"/>
        <w:spacing w:after="120" w:line="360" w:lineRule="auto"/>
      </w:pPr>
      <w:r>
        <w:t>Assessment</w:t>
      </w:r>
      <w:r w:rsidR="00B46DC8">
        <w:t xml:space="preserve"> </w:t>
      </w:r>
      <w:r w:rsidR="00265E16">
        <w:t>&amp; Grading</w:t>
      </w:r>
      <w:r w:rsidR="5B82A5FB">
        <w:t xml:space="preserve"> </w:t>
      </w:r>
    </w:p>
    <w:tbl>
      <w:tblPr>
        <w:tblStyle w:val="TableGrid"/>
        <w:tblW w:w="8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1524"/>
        <w:gridCol w:w="1258"/>
      </w:tblGrid>
      <w:tr w:rsidR="00D95AE9" w:rsidRPr="00D95AE9" w14:paraId="77A0C63D" w14:textId="77777777" w:rsidTr="002F27B7">
        <w:trPr>
          <w:trHeight w:val="547"/>
          <w:jc w:val="center"/>
        </w:trPr>
        <w:tc>
          <w:tcPr>
            <w:tcW w:w="5421" w:type="dxa"/>
          </w:tcPr>
          <w:p w14:paraId="2FE4D49B" w14:textId="77777777" w:rsidR="00D95AE9" w:rsidRPr="00D95AE9" w:rsidRDefault="00D95AE9" w:rsidP="00B46DC8">
            <w:pPr>
              <w:spacing w:after="120" w:line="360" w:lineRule="auto"/>
              <w:rPr>
                <w:b/>
              </w:rPr>
            </w:pPr>
            <w:r w:rsidRPr="00D95AE9">
              <w:rPr>
                <w:b/>
              </w:rPr>
              <w:t>Task</w:t>
            </w:r>
          </w:p>
        </w:tc>
        <w:tc>
          <w:tcPr>
            <w:tcW w:w="1524" w:type="dxa"/>
          </w:tcPr>
          <w:p w14:paraId="78BD1718" w14:textId="77777777" w:rsidR="00D95AE9" w:rsidRPr="00D95AE9" w:rsidRDefault="00D95AE9" w:rsidP="00B46DC8">
            <w:pPr>
              <w:spacing w:after="120" w:line="360" w:lineRule="auto"/>
              <w:rPr>
                <w:b/>
              </w:rPr>
            </w:pPr>
            <w:r w:rsidRPr="00D95AE9">
              <w:rPr>
                <w:b/>
              </w:rPr>
              <w:t>Weighting</w:t>
            </w:r>
          </w:p>
        </w:tc>
        <w:tc>
          <w:tcPr>
            <w:tcW w:w="1258" w:type="dxa"/>
          </w:tcPr>
          <w:p w14:paraId="092BFD4A" w14:textId="766C2174" w:rsidR="00D95AE9" w:rsidRPr="00D95AE9" w:rsidRDefault="00B46DC8" w:rsidP="00B46DC8">
            <w:pPr>
              <w:spacing w:after="120" w:line="360" w:lineRule="auto"/>
              <w:rPr>
                <w:b/>
              </w:rPr>
            </w:pPr>
            <w:r>
              <w:rPr>
                <w:b/>
              </w:rPr>
              <w:t>SLO</w:t>
            </w:r>
          </w:p>
        </w:tc>
      </w:tr>
      <w:tr w:rsidR="002F27B7" w14:paraId="0F147573" w14:textId="77777777" w:rsidTr="002F27B7">
        <w:trPr>
          <w:trHeight w:val="416"/>
          <w:jc w:val="center"/>
        </w:trPr>
        <w:tc>
          <w:tcPr>
            <w:tcW w:w="5421" w:type="dxa"/>
          </w:tcPr>
          <w:p w14:paraId="6DE20180" w14:textId="47D34E4D" w:rsidR="002F27B7" w:rsidRDefault="002F27B7" w:rsidP="002F27B7">
            <w:pPr>
              <w:spacing w:after="120" w:line="360" w:lineRule="auto"/>
            </w:pPr>
            <w:r>
              <w:t>1. Online seminar presentation</w:t>
            </w:r>
          </w:p>
        </w:tc>
        <w:tc>
          <w:tcPr>
            <w:tcW w:w="1524" w:type="dxa"/>
          </w:tcPr>
          <w:p w14:paraId="126088B5" w14:textId="6CB20744" w:rsidR="002F27B7" w:rsidRDefault="002F27B7" w:rsidP="002F27B7">
            <w:pPr>
              <w:spacing w:after="120" w:line="360" w:lineRule="auto"/>
            </w:pPr>
            <w:r>
              <w:t>20%</w:t>
            </w:r>
          </w:p>
        </w:tc>
        <w:tc>
          <w:tcPr>
            <w:tcW w:w="1258" w:type="dxa"/>
          </w:tcPr>
          <w:p w14:paraId="1C694F50" w14:textId="7147FA73" w:rsidR="002F27B7" w:rsidRDefault="002F27B7" w:rsidP="002F27B7">
            <w:pPr>
              <w:spacing w:after="120" w:line="360" w:lineRule="auto"/>
            </w:pPr>
            <w:r>
              <w:t>a, b, c, d, e</w:t>
            </w:r>
          </w:p>
        </w:tc>
      </w:tr>
      <w:tr w:rsidR="002F27B7" w14:paraId="77830313" w14:textId="77777777" w:rsidTr="002F27B7">
        <w:trPr>
          <w:trHeight w:val="416"/>
          <w:jc w:val="center"/>
        </w:trPr>
        <w:tc>
          <w:tcPr>
            <w:tcW w:w="5421" w:type="dxa"/>
          </w:tcPr>
          <w:p w14:paraId="7941CD56" w14:textId="2A158847" w:rsidR="002F27B7" w:rsidRDefault="002F27B7" w:rsidP="002F27B7">
            <w:pPr>
              <w:spacing w:after="120" w:line="360" w:lineRule="auto"/>
            </w:pPr>
            <w:r>
              <w:t>2. Media journal discussion posts (5)</w:t>
            </w:r>
          </w:p>
        </w:tc>
        <w:tc>
          <w:tcPr>
            <w:tcW w:w="1524" w:type="dxa"/>
          </w:tcPr>
          <w:p w14:paraId="6C6F48E3" w14:textId="4099804D" w:rsidR="002F27B7" w:rsidRDefault="002F27B7" w:rsidP="002F27B7">
            <w:pPr>
              <w:spacing w:after="120" w:line="360" w:lineRule="auto"/>
            </w:pPr>
            <w:r>
              <w:t>25%</w:t>
            </w:r>
          </w:p>
        </w:tc>
        <w:tc>
          <w:tcPr>
            <w:tcW w:w="1258" w:type="dxa"/>
          </w:tcPr>
          <w:p w14:paraId="044C2062" w14:textId="0D1CD2C8" w:rsidR="002F27B7" w:rsidRDefault="002F27B7" w:rsidP="002F27B7">
            <w:pPr>
              <w:spacing w:after="120" w:line="360" w:lineRule="auto"/>
            </w:pPr>
            <w:r>
              <w:t>a, b, d</w:t>
            </w:r>
          </w:p>
        </w:tc>
      </w:tr>
      <w:tr w:rsidR="002F27B7" w14:paraId="7A6F298C" w14:textId="77777777" w:rsidTr="002F27B7">
        <w:trPr>
          <w:trHeight w:val="416"/>
          <w:jc w:val="center"/>
        </w:trPr>
        <w:tc>
          <w:tcPr>
            <w:tcW w:w="5421" w:type="dxa"/>
          </w:tcPr>
          <w:p w14:paraId="1EEA77E6" w14:textId="55EA7C46" w:rsidR="002F27B7" w:rsidRPr="00360247" w:rsidRDefault="002F27B7" w:rsidP="002F27B7">
            <w:pPr>
              <w:spacing w:after="120" w:line="360" w:lineRule="auto"/>
            </w:pPr>
            <w:r>
              <w:t>3. Final essay</w:t>
            </w:r>
          </w:p>
        </w:tc>
        <w:tc>
          <w:tcPr>
            <w:tcW w:w="1524" w:type="dxa"/>
          </w:tcPr>
          <w:p w14:paraId="24067219" w14:textId="000B2980" w:rsidR="002F27B7" w:rsidRDefault="002F27B7" w:rsidP="002F27B7">
            <w:pPr>
              <w:spacing w:after="120" w:line="360" w:lineRule="auto"/>
            </w:pPr>
            <w:r>
              <w:t>45%</w:t>
            </w:r>
          </w:p>
        </w:tc>
        <w:tc>
          <w:tcPr>
            <w:tcW w:w="1258" w:type="dxa"/>
          </w:tcPr>
          <w:p w14:paraId="2653DDC2" w14:textId="0E3899E0" w:rsidR="002F27B7" w:rsidRDefault="002F27B7" w:rsidP="002F27B7">
            <w:pPr>
              <w:spacing w:after="120" w:line="360" w:lineRule="auto"/>
            </w:pPr>
            <w:r>
              <w:t>a, b, c, d, e</w:t>
            </w:r>
          </w:p>
        </w:tc>
      </w:tr>
      <w:tr w:rsidR="002F27B7" w14:paraId="1BD4C1CA" w14:textId="77777777" w:rsidTr="002F27B7">
        <w:trPr>
          <w:trHeight w:val="416"/>
          <w:jc w:val="center"/>
        </w:trPr>
        <w:tc>
          <w:tcPr>
            <w:tcW w:w="5421" w:type="dxa"/>
          </w:tcPr>
          <w:p w14:paraId="1599EA68" w14:textId="0361DA5E" w:rsidR="002F27B7" w:rsidRDefault="002F27B7" w:rsidP="002F27B7">
            <w:pPr>
              <w:spacing w:after="120" w:line="360" w:lineRule="auto"/>
            </w:pPr>
            <w:r>
              <w:t>4. Online seminar participation</w:t>
            </w:r>
          </w:p>
        </w:tc>
        <w:tc>
          <w:tcPr>
            <w:tcW w:w="1524" w:type="dxa"/>
          </w:tcPr>
          <w:p w14:paraId="4CC245B6" w14:textId="36041BAC" w:rsidR="002F27B7" w:rsidRDefault="002F27B7" w:rsidP="002F27B7">
            <w:pPr>
              <w:spacing w:after="120" w:line="360" w:lineRule="auto"/>
            </w:pPr>
            <w:r>
              <w:t>10%</w:t>
            </w:r>
          </w:p>
        </w:tc>
        <w:tc>
          <w:tcPr>
            <w:tcW w:w="1258" w:type="dxa"/>
          </w:tcPr>
          <w:p w14:paraId="53F93E38" w14:textId="2C73D2A9" w:rsidR="002F27B7" w:rsidRDefault="002F27B7" w:rsidP="002F27B7">
            <w:pPr>
              <w:spacing w:after="120" w:line="360" w:lineRule="auto"/>
            </w:pPr>
            <w:r>
              <w:t>b, c, d</w:t>
            </w:r>
          </w:p>
        </w:tc>
      </w:tr>
      <w:tr w:rsidR="004751B9" w14:paraId="5D5B9635" w14:textId="77777777" w:rsidTr="002F27B7">
        <w:trPr>
          <w:trHeight w:val="416"/>
          <w:jc w:val="center"/>
        </w:trPr>
        <w:tc>
          <w:tcPr>
            <w:tcW w:w="5421" w:type="dxa"/>
          </w:tcPr>
          <w:p w14:paraId="7C0C0FD7" w14:textId="77777777" w:rsidR="004751B9" w:rsidRDefault="004751B9" w:rsidP="004751B9">
            <w:pPr>
              <w:spacing w:after="120" w:line="360" w:lineRule="auto"/>
            </w:pPr>
          </w:p>
        </w:tc>
        <w:tc>
          <w:tcPr>
            <w:tcW w:w="1524" w:type="dxa"/>
          </w:tcPr>
          <w:p w14:paraId="75C8B69E" w14:textId="77777777" w:rsidR="004751B9" w:rsidRDefault="004751B9" w:rsidP="004751B9">
            <w:pPr>
              <w:spacing w:after="120" w:line="360" w:lineRule="auto"/>
            </w:pPr>
          </w:p>
        </w:tc>
        <w:tc>
          <w:tcPr>
            <w:tcW w:w="1258" w:type="dxa"/>
          </w:tcPr>
          <w:p w14:paraId="3012D3FE" w14:textId="77777777" w:rsidR="004751B9" w:rsidRDefault="004751B9" w:rsidP="004751B9">
            <w:pPr>
              <w:spacing w:after="120" w:line="360" w:lineRule="auto"/>
            </w:pPr>
          </w:p>
        </w:tc>
      </w:tr>
    </w:tbl>
    <w:tbl>
      <w:tblPr>
        <w:tblW w:w="9158" w:type="dxa"/>
        <w:jc w:val="center"/>
        <w:tblCellMar>
          <w:left w:w="0" w:type="dxa"/>
          <w:right w:w="0" w:type="dxa"/>
        </w:tblCellMar>
        <w:tblLook w:val="04A0" w:firstRow="1" w:lastRow="0" w:firstColumn="1" w:lastColumn="0" w:noHBand="0" w:noVBand="1"/>
      </w:tblPr>
      <w:tblGrid>
        <w:gridCol w:w="1480"/>
        <w:gridCol w:w="839"/>
        <w:gridCol w:w="1030"/>
        <w:gridCol w:w="721"/>
        <w:gridCol w:w="5088"/>
      </w:tblGrid>
      <w:tr w:rsidR="00B46DC8" w:rsidRPr="00B46DC8" w14:paraId="70B2843A" w14:textId="77777777" w:rsidTr="00B46DC8">
        <w:trPr>
          <w:trHeight w:val="587"/>
          <w:jc w:val="center"/>
        </w:trPr>
        <w:tc>
          <w:tcPr>
            <w:tcW w:w="1480" w:type="dxa"/>
            <w:tcBorders>
              <w:top w:val="single" w:sz="8" w:space="0" w:color="auto"/>
              <w:left w:val="single" w:sz="8" w:space="0" w:color="auto"/>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553021E6" w14:textId="77777777" w:rsidR="00B46DC8" w:rsidRPr="00B46DC8" w:rsidRDefault="00B46DC8" w:rsidP="00B46DC8">
            <w:pPr>
              <w:spacing w:before="120" w:after="120" w:line="360" w:lineRule="auto"/>
              <w:jc w:val="left"/>
              <w:rPr>
                <w:rFonts w:ascii="Franklin Gothic Book" w:hAnsi="Franklin Gothic Book" w:cs="Calibri"/>
                <w:b/>
                <w:sz w:val="22"/>
              </w:rPr>
            </w:pPr>
            <w:r w:rsidRPr="00B46DC8">
              <w:rPr>
                <w:rFonts w:ascii="Franklin Gothic Book" w:hAnsi="Franklin Gothic Book"/>
                <w:b/>
              </w:rPr>
              <w:t>DESCRIPTOR</w:t>
            </w:r>
          </w:p>
        </w:tc>
        <w:tc>
          <w:tcPr>
            <w:tcW w:w="839" w:type="dxa"/>
            <w:tcBorders>
              <w:top w:val="single" w:sz="8" w:space="0" w:color="auto"/>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32914A59" w14:textId="77777777" w:rsidR="00B46DC8" w:rsidRPr="00B46DC8" w:rsidRDefault="00B46DC8" w:rsidP="00B46DC8">
            <w:pPr>
              <w:spacing w:before="120" w:after="120" w:line="360" w:lineRule="auto"/>
              <w:jc w:val="center"/>
              <w:rPr>
                <w:rFonts w:ascii="Franklin Gothic Book" w:hAnsi="Franklin Gothic Book" w:cs="Calibri"/>
                <w:b/>
                <w:sz w:val="22"/>
              </w:rPr>
            </w:pPr>
            <w:r w:rsidRPr="00B46DC8">
              <w:rPr>
                <w:rFonts w:ascii="Franklin Gothic Book" w:hAnsi="Franklin Gothic Book"/>
                <w:b/>
              </w:rPr>
              <w:t>ALPHA</w:t>
            </w:r>
          </w:p>
        </w:tc>
        <w:tc>
          <w:tcPr>
            <w:tcW w:w="1030" w:type="dxa"/>
            <w:tcBorders>
              <w:top w:val="single" w:sz="8" w:space="0" w:color="auto"/>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0ADE115A" w14:textId="77777777" w:rsidR="00B46DC8" w:rsidRPr="00B46DC8" w:rsidRDefault="00B46DC8" w:rsidP="00B46DC8">
            <w:pPr>
              <w:spacing w:before="120" w:after="120" w:line="360" w:lineRule="auto"/>
              <w:jc w:val="center"/>
              <w:rPr>
                <w:rFonts w:ascii="Franklin Gothic Book" w:hAnsi="Franklin Gothic Book" w:cs="Calibri"/>
                <w:b/>
                <w:sz w:val="22"/>
              </w:rPr>
            </w:pPr>
            <w:r w:rsidRPr="00B46DC8">
              <w:rPr>
                <w:rFonts w:ascii="Franklin Gothic Book" w:hAnsi="Franklin Gothic Book"/>
                <w:b/>
              </w:rPr>
              <w:t>NUMERIC</w:t>
            </w:r>
          </w:p>
        </w:tc>
        <w:tc>
          <w:tcPr>
            <w:tcW w:w="721" w:type="dxa"/>
            <w:tcBorders>
              <w:top w:val="single" w:sz="8" w:space="0" w:color="auto"/>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044C5515" w14:textId="77777777" w:rsidR="00B46DC8" w:rsidRPr="00B46DC8" w:rsidRDefault="00B46DC8" w:rsidP="00B46DC8">
            <w:pPr>
              <w:spacing w:before="120" w:after="120" w:line="360" w:lineRule="auto"/>
              <w:jc w:val="center"/>
              <w:rPr>
                <w:rFonts w:ascii="Franklin Gothic Book" w:hAnsi="Franklin Gothic Book" w:cs="Calibri"/>
                <w:b/>
                <w:sz w:val="22"/>
              </w:rPr>
            </w:pPr>
            <w:r w:rsidRPr="00B46DC8">
              <w:rPr>
                <w:rFonts w:ascii="Franklin Gothic Book" w:hAnsi="Franklin Gothic Book"/>
                <w:b/>
              </w:rPr>
              <w:t>GPA</w:t>
            </w:r>
          </w:p>
        </w:tc>
        <w:tc>
          <w:tcPr>
            <w:tcW w:w="5088" w:type="dxa"/>
            <w:tcBorders>
              <w:top w:val="single" w:sz="8" w:space="0" w:color="auto"/>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7F68C09F" w14:textId="77777777" w:rsidR="00B46DC8" w:rsidRPr="00B46DC8" w:rsidRDefault="00B46DC8" w:rsidP="00B46DC8">
            <w:pPr>
              <w:spacing w:before="120" w:after="120" w:line="360" w:lineRule="auto"/>
              <w:jc w:val="left"/>
              <w:rPr>
                <w:rFonts w:ascii="Franklin Gothic Book" w:hAnsi="Franklin Gothic Book" w:cs="Calibri"/>
                <w:b/>
                <w:sz w:val="22"/>
              </w:rPr>
            </w:pPr>
            <w:r w:rsidRPr="00B46DC8">
              <w:rPr>
                <w:rFonts w:ascii="Franklin Gothic Book" w:hAnsi="Franklin Gothic Book"/>
                <w:b/>
              </w:rPr>
              <w:t>REQUIREMENT/EXPECTATION</w:t>
            </w:r>
          </w:p>
        </w:tc>
      </w:tr>
      <w:tr w:rsidR="00B46DC8" w:rsidRPr="00B46DC8" w14:paraId="5E8ADAD7" w14:textId="77777777" w:rsidTr="00B46DC8">
        <w:trPr>
          <w:trHeight w:val="2110"/>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8797A4"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Outstanding</w:t>
            </w:r>
          </w:p>
          <w:p w14:paraId="6BD117B6"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(High Distinction)</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4F87969B" w14:textId="77777777" w:rsidR="00B46DC8" w:rsidRPr="00B46DC8" w:rsidRDefault="00B46DC8" w:rsidP="00B46DC8">
            <w:pPr>
              <w:tabs>
                <w:tab w:val="center" w:pos="4680"/>
                <w:tab w:val="right" w:pos="9360"/>
              </w:tabs>
              <w:spacing w:before="120" w:after="120" w:line="360" w:lineRule="auto"/>
              <w:jc w:val="center"/>
              <w:rPr>
                <w:rFonts w:ascii="Franklin Gothic Book" w:hAnsi="Franklin Gothic Book" w:cs="Calibri"/>
                <w:sz w:val="22"/>
              </w:rPr>
            </w:pPr>
          </w:p>
          <w:p w14:paraId="1FA98AF5" w14:textId="77777777" w:rsidR="00B46DC8" w:rsidRPr="00B46DC8" w:rsidRDefault="00B46DC8" w:rsidP="00B46DC8">
            <w:pPr>
              <w:tabs>
                <w:tab w:val="center" w:pos="4680"/>
                <w:tab w:val="right" w:pos="9360"/>
              </w:tabs>
              <w:spacing w:before="120" w:after="120" w:line="360" w:lineRule="auto"/>
              <w:jc w:val="center"/>
              <w:rPr>
                <w:rFonts w:ascii="Franklin Gothic Book" w:hAnsi="Franklin Gothic Book"/>
                <w:sz w:val="22"/>
              </w:rPr>
            </w:pPr>
            <w:r w:rsidRPr="00B46DC8">
              <w:rPr>
                <w:rFonts w:ascii="Franklin Gothic Book" w:hAnsi="Franklin Gothic Book"/>
                <w:sz w:val="22"/>
              </w:rPr>
              <w:t>A</w:t>
            </w:r>
          </w:p>
          <w:p w14:paraId="464499E4" w14:textId="77777777" w:rsidR="00B46DC8" w:rsidRPr="00B46DC8" w:rsidRDefault="00B46DC8" w:rsidP="00B46DC8">
            <w:pPr>
              <w:tabs>
                <w:tab w:val="center" w:pos="4680"/>
                <w:tab w:val="right" w:pos="9360"/>
              </w:tabs>
              <w:spacing w:before="120" w:after="120" w:line="360" w:lineRule="auto"/>
              <w:jc w:val="center"/>
              <w:rPr>
                <w:rFonts w:ascii="Franklin Gothic Book" w:hAnsi="Franklin Gothic Book"/>
                <w:sz w:val="22"/>
              </w:rPr>
            </w:pPr>
          </w:p>
          <w:p w14:paraId="50D0A535"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6F5EB2E0" w14:textId="77777777" w:rsidR="00B46DC8" w:rsidRPr="00B46DC8" w:rsidRDefault="00B46DC8" w:rsidP="00B46DC8">
            <w:pPr>
              <w:spacing w:before="120" w:after="120" w:line="360" w:lineRule="auto"/>
              <w:jc w:val="center"/>
              <w:rPr>
                <w:rFonts w:ascii="Franklin Gothic Book" w:hAnsi="Franklin Gothic Book" w:cs="Calibri"/>
              </w:rPr>
            </w:pPr>
          </w:p>
          <w:p w14:paraId="1F01264D" w14:textId="77777777" w:rsidR="00B46DC8" w:rsidRPr="00B46DC8" w:rsidRDefault="00B46DC8" w:rsidP="00B46DC8">
            <w:pPr>
              <w:spacing w:before="120" w:after="120" w:line="360" w:lineRule="auto"/>
              <w:jc w:val="center"/>
              <w:rPr>
                <w:rFonts w:ascii="Franklin Gothic Book" w:hAnsi="Franklin Gothic Book"/>
              </w:rPr>
            </w:pPr>
            <w:r w:rsidRPr="00B46DC8">
              <w:rPr>
                <w:rFonts w:ascii="Franklin Gothic Book" w:hAnsi="Franklin Gothic Book"/>
              </w:rPr>
              <w:t>93+</w:t>
            </w:r>
          </w:p>
          <w:p w14:paraId="0A27133F" w14:textId="77777777" w:rsidR="00B46DC8" w:rsidRPr="00B46DC8" w:rsidRDefault="00B46DC8" w:rsidP="00B46DC8">
            <w:pPr>
              <w:spacing w:before="120" w:after="120" w:line="360" w:lineRule="auto"/>
              <w:jc w:val="center"/>
              <w:rPr>
                <w:rFonts w:ascii="Franklin Gothic Book" w:hAnsi="Franklin Gothic Book"/>
              </w:rPr>
            </w:pPr>
          </w:p>
          <w:p w14:paraId="1819FF01"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5875CC" w14:textId="77777777" w:rsidR="00B46DC8" w:rsidRPr="00B46DC8" w:rsidRDefault="00B46DC8" w:rsidP="00B46DC8">
            <w:pPr>
              <w:spacing w:before="120" w:after="120" w:line="360" w:lineRule="auto"/>
              <w:jc w:val="center"/>
              <w:rPr>
                <w:rFonts w:ascii="Franklin Gothic Book" w:hAnsi="Franklin Gothic Book" w:cs="Calibri"/>
              </w:rPr>
            </w:pPr>
          </w:p>
          <w:p w14:paraId="34ABE1EF" w14:textId="77777777" w:rsidR="00B46DC8" w:rsidRPr="00B46DC8" w:rsidRDefault="00B46DC8" w:rsidP="00B46DC8">
            <w:pPr>
              <w:spacing w:before="120" w:after="120" w:line="360" w:lineRule="auto"/>
              <w:jc w:val="center"/>
              <w:rPr>
                <w:rFonts w:ascii="Franklin Gothic Book" w:hAnsi="Franklin Gothic Book"/>
              </w:rPr>
            </w:pPr>
            <w:r w:rsidRPr="00B46DC8">
              <w:rPr>
                <w:rFonts w:ascii="Franklin Gothic Book" w:hAnsi="Franklin Gothic Book"/>
              </w:rPr>
              <w:t>4.0</w:t>
            </w:r>
          </w:p>
          <w:p w14:paraId="41076AF6" w14:textId="77777777" w:rsidR="00B46DC8" w:rsidRPr="00B46DC8" w:rsidRDefault="00B46DC8" w:rsidP="00B46DC8">
            <w:pPr>
              <w:spacing w:before="120" w:after="120" w:line="360" w:lineRule="auto"/>
              <w:jc w:val="center"/>
              <w:rPr>
                <w:rFonts w:ascii="Franklin Gothic Book" w:hAnsi="Franklin Gothic Book"/>
              </w:rPr>
            </w:pPr>
          </w:p>
          <w:p w14:paraId="549F30BD"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DA689"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Maximum grade: In addition to description for grade “A</w:t>
            </w:r>
            <w:proofErr w:type="gramStart"/>
            <w:r w:rsidRPr="00B46DC8">
              <w:rPr>
                <w:rFonts w:ascii="Franklin Gothic Book" w:hAnsi="Franklin Gothic Book"/>
              </w:rPr>
              <w:t>-“</w:t>
            </w:r>
            <w:proofErr w:type="gramEnd"/>
            <w:r w:rsidRPr="00B46DC8">
              <w:rPr>
                <w:rFonts w:ascii="Franklin Gothic Book" w:hAnsi="Franklin Gothic Book"/>
              </w:rPr>
              <w:t>, the student shows detailed understanding of materials about which he or she can show independent analytical ability.  This means the ability to question an issue from different perspectives and evaluate responses in an objective manner.</w:t>
            </w:r>
          </w:p>
        </w:tc>
      </w:tr>
      <w:tr w:rsidR="00B46DC8" w:rsidRPr="00B46DC8" w14:paraId="5FD959B4" w14:textId="77777777" w:rsidTr="00B46DC8">
        <w:trPr>
          <w:trHeight w:val="1959"/>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A5ABA"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lastRenderedPageBreak/>
              <w:t>Excellent</w:t>
            </w:r>
          </w:p>
          <w:p w14:paraId="12774546"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(Distinction)</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04A94EA6" w14:textId="77777777" w:rsidR="00B46DC8" w:rsidRPr="00B46DC8" w:rsidRDefault="00B46DC8" w:rsidP="00B46DC8">
            <w:pPr>
              <w:tabs>
                <w:tab w:val="center" w:pos="4680"/>
                <w:tab w:val="right" w:pos="9360"/>
              </w:tabs>
              <w:spacing w:before="120" w:after="120" w:line="360" w:lineRule="auto"/>
              <w:jc w:val="center"/>
              <w:rPr>
                <w:rFonts w:ascii="Franklin Gothic Book" w:hAnsi="Franklin Gothic Book"/>
                <w:sz w:val="22"/>
              </w:rPr>
            </w:pPr>
            <w:r w:rsidRPr="00B46DC8">
              <w:rPr>
                <w:rFonts w:ascii="Franklin Gothic Book" w:hAnsi="Franklin Gothic Book"/>
                <w:sz w:val="22"/>
              </w:rPr>
              <w:t>A-</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6E3ADCF7"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90 – 92</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BE571"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3.7</w:t>
            </w: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E07AE"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Student shows understanding of literature beyond the textbook/class hand-outs/class notes, and the work shows a high level of independent thought, presents informed and insightful discussion and demonstrates a well-developed capacity for evaluation.</w:t>
            </w:r>
          </w:p>
        </w:tc>
      </w:tr>
      <w:tr w:rsidR="00B46DC8" w:rsidRPr="00B46DC8" w14:paraId="5B3DDDF0" w14:textId="77777777" w:rsidTr="00B46DC8">
        <w:trPr>
          <w:trHeight w:val="1959"/>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330C6"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Very good</w:t>
            </w:r>
          </w:p>
          <w:p w14:paraId="0282E25E"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(High Credit)</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7232D9BB" w14:textId="77777777" w:rsidR="00B46DC8" w:rsidRPr="00B46DC8" w:rsidRDefault="00B46DC8" w:rsidP="00B46DC8">
            <w:pPr>
              <w:tabs>
                <w:tab w:val="center" w:pos="4680"/>
                <w:tab w:val="right" w:pos="9360"/>
              </w:tabs>
              <w:spacing w:before="120" w:after="120" w:line="360" w:lineRule="auto"/>
              <w:jc w:val="center"/>
              <w:rPr>
                <w:rFonts w:ascii="Franklin Gothic Book" w:hAnsi="Franklin Gothic Book"/>
                <w:sz w:val="22"/>
              </w:rPr>
            </w:pPr>
            <w:r w:rsidRPr="00B46DC8">
              <w:rPr>
                <w:rFonts w:ascii="Franklin Gothic Book" w:hAnsi="Franklin Gothic Book"/>
                <w:sz w:val="22"/>
              </w:rPr>
              <w:t>B+</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23D7D3DF"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87 – 89</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7E303"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3.3</w:t>
            </w: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CAB21"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Shows evidence of a capacity to generalise from the taught content, or the material in literature, or from class lectures in an informed manner.  Also, the work demonstrates a capacity to integrate personal reflection into the discussion and an appreciation of a range of different perspectives.</w:t>
            </w:r>
          </w:p>
        </w:tc>
      </w:tr>
      <w:tr w:rsidR="00B46DC8" w:rsidRPr="00B46DC8" w14:paraId="6AE0D598" w14:textId="77777777" w:rsidTr="00B46DC8">
        <w:trPr>
          <w:trHeight w:val="878"/>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82EEE"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Good</w:t>
            </w:r>
          </w:p>
          <w:p w14:paraId="70AD4C21"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(Credit)</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434E8EF1"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B</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37CE7E41"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83 – 86</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E6121"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3.0</w:t>
            </w: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0D67B"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The work is well organised and contains coherent or logical argumentation and presentation.</w:t>
            </w:r>
          </w:p>
        </w:tc>
      </w:tr>
      <w:tr w:rsidR="00B46DC8" w:rsidRPr="00B46DC8" w14:paraId="0819A66A" w14:textId="77777777" w:rsidTr="00B46DC8">
        <w:trPr>
          <w:trHeight w:val="1055"/>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F08CD"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Good</w:t>
            </w:r>
          </w:p>
          <w:p w14:paraId="14B17F8F"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(Credit)</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787757AE"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B-</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156B9A09"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80 – 82</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10D6E"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2.7</w:t>
            </w: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D1DB6"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Student shows understanding of literature beyond the textbook and/or notes, and, there is evidence of additional reading.</w:t>
            </w:r>
          </w:p>
        </w:tc>
      </w:tr>
      <w:tr w:rsidR="00B46DC8" w:rsidRPr="00B46DC8" w14:paraId="6806DF42" w14:textId="77777777" w:rsidTr="00B46DC8">
        <w:trPr>
          <w:trHeight w:val="1522"/>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1D512"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Average</w:t>
            </w:r>
          </w:p>
          <w:p w14:paraId="562805F4"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(Good Pass)</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5879497D" w14:textId="77777777" w:rsidR="00B46DC8" w:rsidRPr="00B46DC8" w:rsidRDefault="00B46DC8" w:rsidP="00B46DC8">
            <w:pPr>
              <w:spacing w:before="120" w:after="120" w:line="360" w:lineRule="auto"/>
              <w:jc w:val="center"/>
              <w:rPr>
                <w:rFonts w:ascii="Franklin Gothic Book" w:hAnsi="Franklin Gothic Book" w:cs="Calibri"/>
              </w:rPr>
            </w:pPr>
          </w:p>
          <w:p w14:paraId="4005372C" w14:textId="77777777" w:rsidR="00B46DC8" w:rsidRPr="00B46DC8" w:rsidRDefault="00B46DC8" w:rsidP="00B46DC8">
            <w:pPr>
              <w:spacing w:before="120" w:after="120" w:line="360" w:lineRule="auto"/>
              <w:jc w:val="center"/>
              <w:rPr>
                <w:rFonts w:ascii="Franklin Gothic Book" w:hAnsi="Franklin Gothic Book"/>
              </w:rPr>
            </w:pPr>
            <w:r w:rsidRPr="00B46DC8">
              <w:rPr>
                <w:rFonts w:ascii="Franklin Gothic Book" w:hAnsi="Franklin Gothic Book"/>
              </w:rPr>
              <w:t>C+</w:t>
            </w:r>
          </w:p>
          <w:p w14:paraId="23226901" w14:textId="77777777" w:rsidR="00B46DC8" w:rsidRPr="00B46DC8" w:rsidRDefault="00B46DC8" w:rsidP="00B46DC8">
            <w:pPr>
              <w:spacing w:before="120" w:after="120" w:line="360" w:lineRule="auto"/>
              <w:jc w:val="center"/>
              <w:rPr>
                <w:rFonts w:ascii="Franklin Gothic Book" w:hAnsi="Franklin Gothic Book"/>
              </w:rPr>
            </w:pPr>
          </w:p>
          <w:p w14:paraId="7A2312EB"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2E99AD1F" w14:textId="77777777" w:rsidR="00B46DC8" w:rsidRPr="00B46DC8" w:rsidRDefault="00B46DC8" w:rsidP="00B46DC8">
            <w:pPr>
              <w:spacing w:before="120" w:after="120" w:line="360" w:lineRule="auto"/>
              <w:jc w:val="center"/>
              <w:rPr>
                <w:rFonts w:ascii="Franklin Gothic Book" w:hAnsi="Franklin Gothic Book" w:cs="Calibri"/>
              </w:rPr>
            </w:pPr>
          </w:p>
          <w:p w14:paraId="58933987" w14:textId="77777777" w:rsidR="00B46DC8" w:rsidRPr="00B46DC8" w:rsidRDefault="00B46DC8" w:rsidP="00B46DC8">
            <w:pPr>
              <w:spacing w:before="120" w:after="120" w:line="360" w:lineRule="auto"/>
              <w:jc w:val="center"/>
              <w:rPr>
                <w:rFonts w:ascii="Franklin Gothic Book" w:hAnsi="Franklin Gothic Book"/>
              </w:rPr>
            </w:pPr>
            <w:r w:rsidRPr="00B46DC8">
              <w:rPr>
                <w:rFonts w:ascii="Franklin Gothic Book" w:hAnsi="Franklin Gothic Book"/>
              </w:rPr>
              <w:t>77-79</w:t>
            </w:r>
          </w:p>
          <w:p w14:paraId="2312E3E2" w14:textId="77777777" w:rsidR="00B46DC8" w:rsidRPr="00B46DC8" w:rsidRDefault="00B46DC8" w:rsidP="00B46DC8">
            <w:pPr>
              <w:spacing w:before="120" w:after="120" w:line="360" w:lineRule="auto"/>
              <w:jc w:val="center"/>
              <w:rPr>
                <w:rFonts w:ascii="Franklin Gothic Book" w:hAnsi="Franklin Gothic Book"/>
              </w:rPr>
            </w:pPr>
          </w:p>
          <w:p w14:paraId="26BD27E6"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07161" w14:textId="77777777" w:rsidR="00B46DC8" w:rsidRPr="00B46DC8" w:rsidRDefault="00B46DC8" w:rsidP="00B46DC8">
            <w:pPr>
              <w:spacing w:before="120" w:after="120" w:line="360" w:lineRule="auto"/>
              <w:jc w:val="center"/>
              <w:rPr>
                <w:rFonts w:ascii="Franklin Gothic Book" w:hAnsi="Franklin Gothic Book" w:cs="Calibri"/>
              </w:rPr>
            </w:pPr>
          </w:p>
          <w:p w14:paraId="28FA7360" w14:textId="77777777" w:rsidR="00B46DC8" w:rsidRPr="00B46DC8" w:rsidRDefault="00B46DC8" w:rsidP="00B46DC8">
            <w:pPr>
              <w:spacing w:before="120" w:after="120" w:line="360" w:lineRule="auto"/>
              <w:jc w:val="center"/>
              <w:rPr>
                <w:rFonts w:ascii="Franklin Gothic Book" w:hAnsi="Franklin Gothic Book"/>
              </w:rPr>
            </w:pPr>
            <w:r w:rsidRPr="00B46DC8">
              <w:rPr>
                <w:rFonts w:ascii="Franklin Gothic Book" w:hAnsi="Franklin Gothic Book"/>
              </w:rPr>
              <w:t>2.3</w:t>
            </w:r>
          </w:p>
          <w:p w14:paraId="2B28FB40" w14:textId="77777777" w:rsidR="00B46DC8" w:rsidRPr="00B46DC8" w:rsidRDefault="00B46DC8" w:rsidP="00B46DC8">
            <w:pPr>
              <w:spacing w:before="120" w:after="120" w:line="360" w:lineRule="auto"/>
              <w:jc w:val="center"/>
              <w:rPr>
                <w:rFonts w:ascii="Franklin Gothic Book" w:hAnsi="Franklin Gothic Book"/>
              </w:rPr>
            </w:pPr>
          </w:p>
          <w:p w14:paraId="5E3B83C4"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D4EA"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The work demonstrates a capacity to integrate research into the discussion and a critical appreciation of a range of theoretical perspectives.  Also, the work demonstrates a clear understanding of the question and its theoretical implications and demonstrates evidence of additional reading.</w:t>
            </w:r>
          </w:p>
        </w:tc>
      </w:tr>
      <w:tr w:rsidR="00B46DC8" w:rsidRPr="00B46DC8" w14:paraId="36FA3C34" w14:textId="77777777" w:rsidTr="00B46DC8">
        <w:trPr>
          <w:trHeight w:val="1612"/>
          <w:jc w:val="center"/>
        </w:trPr>
        <w:tc>
          <w:tcPr>
            <w:tcW w:w="14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AAFE767"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Adequate</w:t>
            </w:r>
          </w:p>
          <w:p w14:paraId="794D40FE"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(Pass)</w:t>
            </w:r>
          </w:p>
        </w:tc>
        <w:tc>
          <w:tcPr>
            <w:tcW w:w="839" w:type="dxa"/>
            <w:tcBorders>
              <w:top w:val="nil"/>
              <w:left w:val="nil"/>
              <w:bottom w:val="single" w:sz="4"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23C343AA"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C</w:t>
            </w:r>
          </w:p>
        </w:tc>
        <w:tc>
          <w:tcPr>
            <w:tcW w:w="1030" w:type="dxa"/>
            <w:tcBorders>
              <w:top w:val="nil"/>
              <w:left w:val="nil"/>
              <w:bottom w:val="single" w:sz="4"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1507A01C"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73 – 76</w:t>
            </w:r>
          </w:p>
        </w:tc>
        <w:tc>
          <w:tcPr>
            <w:tcW w:w="7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096135C"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2.0</w:t>
            </w:r>
          </w:p>
        </w:tc>
        <w:tc>
          <w:tcPr>
            <w:tcW w:w="508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8718B4F"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Shows clear understanding and some insight into the material in the textbook and notes, but not beyond.  A deficiency in understanding the material may be compensated by evidence of independent thought and effort related to the subject matter.</w:t>
            </w:r>
          </w:p>
        </w:tc>
      </w:tr>
      <w:tr w:rsidR="00B46DC8" w:rsidRPr="00B46DC8" w14:paraId="7D7AD1BA" w14:textId="77777777" w:rsidTr="00B46DC8">
        <w:trPr>
          <w:trHeight w:val="1526"/>
          <w:jc w:val="center"/>
        </w:trPr>
        <w:tc>
          <w:tcPr>
            <w:tcW w:w="14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8E45CF3"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 xml:space="preserve">Below Average </w:t>
            </w:r>
          </w:p>
          <w:p w14:paraId="2BCEA9C0" w14:textId="77777777" w:rsidR="00B46DC8" w:rsidRPr="00B46DC8" w:rsidRDefault="00B46DC8" w:rsidP="00B46DC8">
            <w:pPr>
              <w:spacing w:before="120" w:after="120" w:line="360" w:lineRule="auto"/>
              <w:rPr>
                <w:rFonts w:ascii="Franklin Gothic Book" w:hAnsi="Franklin Gothic Book"/>
              </w:rPr>
            </w:pPr>
            <w:r w:rsidRPr="00B46DC8">
              <w:rPr>
                <w:rFonts w:ascii="Franklin Gothic Book" w:hAnsi="Franklin Gothic Book"/>
              </w:rPr>
              <w:t>(Borderline Pass)</w:t>
            </w:r>
          </w:p>
        </w:tc>
        <w:tc>
          <w:tcPr>
            <w:tcW w:w="839" w:type="dxa"/>
            <w:tcBorders>
              <w:top w:val="single" w:sz="4" w:space="0" w:color="auto"/>
              <w:left w:val="nil"/>
              <w:bottom w:val="single" w:sz="4"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3252EB90" w14:textId="77777777" w:rsidR="00B46DC8" w:rsidRPr="00B46DC8" w:rsidRDefault="00B46DC8" w:rsidP="00B46DC8">
            <w:pPr>
              <w:spacing w:before="120" w:after="120" w:line="360" w:lineRule="auto"/>
              <w:jc w:val="center"/>
              <w:rPr>
                <w:rFonts w:ascii="Franklin Gothic Book" w:hAnsi="Franklin Gothic Book" w:cs="Calibri"/>
              </w:rPr>
            </w:pPr>
            <w:r w:rsidRPr="00B46DC8">
              <w:rPr>
                <w:rFonts w:ascii="Franklin Gothic Book" w:hAnsi="Franklin Gothic Book"/>
              </w:rPr>
              <w:t>C-</w:t>
            </w:r>
          </w:p>
        </w:tc>
        <w:tc>
          <w:tcPr>
            <w:tcW w:w="1030" w:type="dxa"/>
            <w:tcBorders>
              <w:top w:val="single" w:sz="4" w:space="0" w:color="auto"/>
              <w:left w:val="nil"/>
              <w:bottom w:val="single" w:sz="4"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3223D1B9" w14:textId="77777777" w:rsidR="00B46DC8" w:rsidRPr="00B46DC8" w:rsidRDefault="00B46DC8" w:rsidP="00B46DC8">
            <w:pPr>
              <w:spacing w:before="120" w:after="120" w:line="360" w:lineRule="auto"/>
              <w:jc w:val="center"/>
              <w:rPr>
                <w:rFonts w:ascii="Franklin Gothic Book" w:hAnsi="Franklin Gothic Book" w:cs="Calibri"/>
              </w:rPr>
            </w:pPr>
            <w:r w:rsidRPr="00B46DC8">
              <w:rPr>
                <w:rFonts w:ascii="Franklin Gothic Book" w:hAnsi="Franklin Gothic Book"/>
              </w:rPr>
              <w:t>70-72</w:t>
            </w:r>
          </w:p>
        </w:tc>
        <w:tc>
          <w:tcPr>
            <w:tcW w:w="7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317AF4"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1.7</w:t>
            </w:r>
          </w:p>
        </w:tc>
        <w:tc>
          <w:tcPr>
            <w:tcW w:w="508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46A6D3"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Shows some understanding of the material in the textbook and notes. A deficiency in any of the above may be compensated by evidence of independent thought related to the subject matter.</w:t>
            </w:r>
          </w:p>
        </w:tc>
      </w:tr>
      <w:tr w:rsidR="00B46DC8" w:rsidRPr="00B46DC8" w14:paraId="77138193" w14:textId="77777777" w:rsidTr="00B46DC8">
        <w:trPr>
          <w:trHeight w:val="1040"/>
          <w:jc w:val="center"/>
        </w:trPr>
        <w:tc>
          <w:tcPr>
            <w:tcW w:w="14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CCE0B"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Inadequate</w:t>
            </w:r>
          </w:p>
          <w:p w14:paraId="2B097768"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(Borderline Fail)</w:t>
            </w:r>
          </w:p>
        </w:tc>
        <w:tc>
          <w:tcPr>
            <w:tcW w:w="839" w:type="dxa"/>
            <w:tcBorders>
              <w:top w:val="single" w:sz="4" w:space="0" w:color="auto"/>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25368A8E"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D+</w:t>
            </w:r>
          </w:p>
        </w:tc>
        <w:tc>
          <w:tcPr>
            <w:tcW w:w="1030" w:type="dxa"/>
            <w:tcBorders>
              <w:top w:val="single" w:sz="4" w:space="0" w:color="auto"/>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386E1EC9"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67 – 69</w:t>
            </w:r>
          </w:p>
        </w:tc>
        <w:tc>
          <w:tcPr>
            <w:tcW w:w="7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9FDD82"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1.3</w:t>
            </w:r>
          </w:p>
        </w:tc>
        <w:tc>
          <w:tcPr>
            <w:tcW w:w="50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701B1EC"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Fails to show a clear understanding or much insight into the material in the textbook and notes</w:t>
            </w:r>
          </w:p>
        </w:tc>
      </w:tr>
      <w:tr w:rsidR="00B46DC8" w:rsidRPr="00B46DC8" w14:paraId="4F4CEB5A" w14:textId="77777777" w:rsidTr="00B46DC8">
        <w:trPr>
          <w:trHeight w:val="1055"/>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5ED23F"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lastRenderedPageBreak/>
              <w:t>Poor</w:t>
            </w:r>
          </w:p>
          <w:p w14:paraId="4AB49FD1"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(Fail)</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0E63E21B"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D</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28E5DCBC"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60 – 66</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1D13F"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0.7 – 1.0</w:t>
            </w: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51328"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Besides the above for D+, student has not shown interest or engagement in the class work or study.</w:t>
            </w:r>
          </w:p>
        </w:tc>
      </w:tr>
      <w:tr w:rsidR="00B46DC8" w:rsidRPr="00B46DC8" w14:paraId="03E8133E" w14:textId="77777777" w:rsidTr="00B46DC8">
        <w:trPr>
          <w:trHeight w:val="1055"/>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DC56B" w14:textId="77777777" w:rsidR="00B46DC8" w:rsidRPr="00B46DC8" w:rsidRDefault="00B46DC8" w:rsidP="00B46DC8">
            <w:pPr>
              <w:spacing w:before="120" w:after="120" w:line="360" w:lineRule="auto"/>
              <w:rPr>
                <w:rFonts w:ascii="Franklin Gothic Book" w:hAnsi="Franklin Gothic Book" w:cs="Calibri"/>
              </w:rPr>
            </w:pPr>
            <w:r w:rsidRPr="00B46DC8">
              <w:rPr>
                <w:rFonts w:ascii="Franklin Gothic Book" w:hAnsi="Franklin Gothic Book"/>
              </w:rPr>
              <w:t>Poor</w:t>
            </w:r>
          </w:p>
          <w:p w14:paraId="40BB7F06"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(Fail)</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7404EB42"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F</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7BC23A42"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&lt;60</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1FCC5"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0</w:t>
            </w: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B0914"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Shows little or no understanding of any of the material</w:t>
            </w:r>
          </w:p>
        </w:tc>
      </w:tr>
      <w:tr w:rsidR="00B46DC8" w:rsidRPr="00B46DC8" w14:paraId="173FD23B" w14:textId="77777777" w:rsidTr="00B46DC8">
        <w:trPr>
          <w:trHeight w:val="618"/>
          <w:jc w:val="center"/>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6F63B"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Incomplete</w:t>
            </w:r>
          </w:p>
        </w:tc>
        <w:tc>
          <w:tcPr>
            <w:tcW w:w="839"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hideMark/>
          </w:tcPr>
          <w:p w14:paraId="4C9124ED" w14:textId="77777777" w:rsidR="00B46DC8" w:rsidRPr="00B46DC8" w:rsidRDefault="00B46DC8" w:rsidP="00B46DC8">
            <w:pPr>
              <w:spacing w:before="120" w:after="120" w:line="360" w:lineRule="auto"/>
              <w:jc w:val="center"/>
              <w:rPr>
                <w:rFonts w:ascii="Franklin Gothic Book" w:hAnsi="Franklin Gothic Book" w:cs="Calibri"/>
                <w:sz w:val="22"/>
              </w:rPr>
            </w:pPr>
            <w:r w:rsidRPr="00B46DC8">
              <w:rPr>
                <w:rFonts w:ascii="Franklin Gothic Book" w:hAnsi="Franklin Gothic Book"/>
              </w:rPr>
              <w:t>I</w:t>
            </w:r>
          </w:p>
        </w:tc>
        <w:tc>
          <w:tcPr>
            <w:tcW w:w="1030" w:type="dxa"/>
            <w:tcBorders>
              <w:top w:val="nil"/>
              <w:left w:val="nil"/>
              <w:bottom w:val="single" w:sz="8" w:space="0" w:color="auto"/>
              <w:right w:val="single" w:sz="8" w:space="0" w:color="auto"/>
            </w:tcBorders>
            <w:shd w:val="clear" w:color="auto" w:fill="F2F2F2" w:themeFill="accent1" w:themeFillShade="F2"/>
            <w:tcMar>
              <w:top w:w="0" w:type="dxa"/>
              <w:left w:w="108" w:type="dxa"/>
              <w:bottom w:w="0" w:type="dxa"/>
              <w:right w:w="108" w:type="dxa"/>
            </w:tcMar>
            <w:vAlign w:val="center"/>
          </w:tcPr>
          <w:p w14:paraId="77427CB9"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B7C33C" w14:textId="77777777" w:rsidR="00B46DC8" w:rsidRPr="00B46DC8" w:rsidRDefault="00B46DC8" w:rsidP="00B46DC8">
            <w:pPr>
              <w:spacing w:before="120" w:after="120" w:line="360" w:lineRule="auto"/>
              <w:jc w:val="center"/>
              <w:rPr>
                <w:rFonts w:ascii="Franklin Gothic Book" w:hAnsi="Franklin Gothic Book" w:cs="Calibri"/>
                <w:sz w:val="22"/>
              </w:rPr>
            </w:pPr>
          </w:p>
        </w:tc>
        <w:tc>
          <w:tcPr>
            <w:tcW w:w="5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9C2B8" w14:textId="77777777" w:rsidR="00B46DC8" w:rsidRPr="00B46DC8" w:rsidRDefault="00B46DC8" w:rsidP="00B46DC8">
            <w:pPr>
              <w:spacing w:before="120" w:after="120" w:line="360" w:lineRule="auto"/>
              <w:rPr>
                <w:rFonts w:ascii="Franklin Gothic Book" w:hAnsi="Franklin Gothic Book" w:cs="Calibri"/>
                <w:sz w:val="22"/>
              </w:rPr>
            </w:pPr>
            <w:r w:rsidRPr="00B46DC8">
              <w:rPr>
                <w:rFonts w:ascii="Franklin Gothic Book" w:hAnsi="Franklin Gothic Book"/>
              </w:rPr>
              <w:t>Please see CAPA policy in the Faculty Handbook.</w:t>
            </w:r>
          </w:p>
        </w:tc>
      </w:tr>
    </w:tbl>
    <w:p w14:paraId="4D65D18C" w14:textId="77777777" w:rsidR="0060591F" w:rsidRDefault="0060591F" w:rsidP="00B46DC8">
      <w:pPr>
        <w:autoSpaceDE w:val="0"/>
        <w:autoSpaceDN w:val="0"/>
        <w:adjustRightInd w:val="0"/>
        <w:spacing w:after="120" w:line="360" w:lineRule="auto"/>
        <w:rPr>
          <w:rFonts w:ascii="Franklin Gothic Book" w:hAnsi="Franklin Gothic Book" w:cs="Arial"/>
          <w:b/>
          <w:szCs w:val="20"/>
        </w:rPr>
      </w:pPr>
    </w:p>
    <w:p w14:paraId="1EF35090" w14:textId="77777777" w:rsidR="002F27B7" w:rsidRDefault="00B46DC8" w:rsidP="00B46DC8">
      <w:pPr>
        <w:spacing w:after="120" w:line="360" w:lineRule="auto"/>
        <w:jc w:val="left"/>
        <w:rPr>
          <w:b/>
          <w:bCs/>
        </w:rPr>
      </w:pPr>
      <w:r w:rsidRPr="722FDFB6">
        <w:rPr>
          <w:b/>
          <w:bCs/>
        </w:rPr>
        <w:t xml:space="preserve">1. </w:t>
      </w:r>
      <w:r w:rsidR="002F27B7" w:rsidRPr="002F27B7">
        <w:rPr>
          <w:b/>
          <w:bCs/>
        </w:rPr>
        <w:t xml:space="preserve">Online seminar presentation </w:t>
      </w:r>
    </w:p>
    <w:p w14:paraId="5562C243" w14:textId="44B4976E" w:rsidR="00B46DC8" w:rsidRDefault="002F27B7" w:rsidP="00B46DC8">
      <w:pPr>
        <w:spacing w:after="120" w:line="360" w:lineRule="auto"/>
        <w:jc w:val="left"/>
        <w:rPr>
          <w:i/>
        </w:rPr>
      </w:pPr>
      <w:r>
        <w:rPr>
          <w:rFonts w:eastAsia="Cambria" w:cstheme="majorHAnsi"/>
          <w:szCs w:val="20"/>
        </w:rPr>
        <w:t xml:space="preserve">Each student will be assigned a week in which to give a presentation during the online seminar. The presentation should focus on one of the prescribed readings of that week and identify its main argument, sources, and provide an assessment of the quality of the study it presents. </w:t>
      </w:r>
      <w:r w:rsidR="006E2CB9">
        <w:rPr>
          <w:rFonts w:eastAsia="Cambria" w:cstheme="majorHAnsi"/>
          <w:szCs w:val="20"/>
        </w:rPr>
        <w:t xml:space="preserve">In closing, the presenter will pose questions derived from the reading and the seminar topic to stimulate a group discussion. </w:t>
      </w:r>
    </w:p>
    <w:p w14:paraId="3C2497B7" w14:textId="134D1249" w:rsidR="006E2CB9" w:rsidRDefault="006E2CB9" w:rsidP="002F27B7">
      <w:pPr>
        <w:spacing w:after="120" w:line="360" w:lineRule="auto"/>
        <w:rPr>
          <w:i/>
        </w:rPr>
      </w:pPr>
      <w:r>
        <w:rPr>
          <w:i/>
        </w:rPr>
        <w:t>Length: 1000 words / 10 minutes</w:t>
      </w:r>
    </w:p>
    <w:p w14:paraId="53EEA266" w14:textId="5F22264F" w:rsidR="002F27B7" w:rsidRPr="002F27B7" w:rsidRDefault="00B46DC8" w:rsidP="002F27B7">
      <w:pPr>
        <w:spacing w:after="120" w:line="360" w:lineRule="auto"/>
        <w:rPr>
          <w:i/>
        </w:rPr>
      </w:pPr>
      <w:r w:rsidRPr="002F27B7">
        <w:rPr>
          <w:i/>
        </w:rPr>
        <w:t xml:space="preserve">Due: </w:t>
      </w:r>
      <w:r w:rsidR="002F27B7" w:rsidRPr="002F27B7">
        <w:rPr>
          <w:i/>
        </w:rPr>
        <w:t>TBD</w:t>
      </w:r>
    </w:p>
    <w:p w14:paraId="51DBE355" w14:textId="77777777" w:rsidR="00B75CF1" w:rsidRDefault="00B75CF1" w:rsidP="00B46DC8">
      <w:pPr>
        <w:spacing w:after="120" w:line="360" w:lineRule="auto"/>
      </w:pPr>
    </w:p>
    <w:p w14:paraId="7BAD0D1D" w14:textId="2DBCD170" w:rsidR="00B75CF1" w:rsidRPr="00B46DC8" w:rsidRDefault="00B46DC8" w:rsidP="00B46DC8">
      <w:pPr>
        <w:spacing w:after="120" w:line="360" w:lineRule="auto"/>
        <w:rPr>
          <w:b/>
        </w:rPr>
      </w:pPr>
      <w:r w:rsidRPr="00B46DC8">
        <w:rPr>
          <w:b/>
        </w:rPr>
        <w:t>2. M</w:t>
      </w:r>
      <w:r w:rsidR="006E2CB9">
        <w:rPr>
          <w:b/>
        </w:rPr>
        <w:t>edia Journal – Discussion Board Posts</w:t>
      </w:r>
    </w:p>
    <w:p w14:paraId="5EA127B6" w14:textId="0A34EED6" w:rsidR="006E2CB9" w:rsidRDefault="006E2CB9" w:rsidP="00B46DC8">
      <w:pPr>
        <w:spacing w:after="120" w:line="360" w:lineRule="auto"/>
        <w:rPr>
          <w:rFonts w:eastAsia="Cambria" w:cstheme="majorHAnsi"/>
          <w:szCs w:val="20"/>
        </w:rPr>
      </w:pPr>
      <w:r w:rsidRPr="00BD0A58">
        <w:rPr>
          <w:color w:val="333333"/>
          <w:shd w:val="clear" w:color="auto" w:fill="FFFFFF"/>
        </w:rPr>
        <w:t xml:space="preserve">Throughout the </w:t>
      </w:r>
      <w:r>
        <w:rPr>
          <w:color w:val="333333"/>
          <w:shd w:val="clear" w:color="auto" w:fill="FFFFFF"/>
        </w:rPr>
        <w:t>course</w:t>
      </w:r>
      <w:r w:rsidRPr="00BD0A58">
        <w:rPr>
          <w:color w:val="333333"/>
          <w:shd w:val="clear" w:color="auto" w:fill="FFFFFF"/>
        </w:rPr>
        <w:t xml:space="preserve"> you need to </w:t>
      </w:r>
      <w:r>
        <w:rPr>
          <w:color w:val="333333"/>
          <w:shd w:val="clear" w:color="auto" w:fill="FFFFFF"/>
        </w:rPr>
        <w:t>make</w:t>
      </w:r>
      <w:r w:rsidRPr="00BD0A58">
        <w:rPr>
          <w:color w:val="333333"/>
          <w:shd w:val="clear" w:color="auto" w:fill="FFFFFF"/>
        </w:rPr>
        <w:t xml:space="preserve"> </w:t>
      </w:r>
      <w:r>
        <w:rPr>
          <w:color w:val="333333"/>
          <w:shd w:val="clear" w:color="auto" w:fill="FFFFFF"/>
        </w:rPr>
        <w:t>5</w:t>
      </w:r>
      <w:r w:rsidRPr="00BD0A58">
        <w:rPr>
          <w:color w:val="333333"/>
          <w:shd w:val="clear" w:color="auto" w:fill="FFFFFF"/>
        </w:rPr>
        <w:t xml:space="preserve"> x </w:t>
      </w:r>
      <w:r>
        <w:rPr>
          <w:color w:val="333333"/>
          <w:shd w:val="clear" w:color="auto" w:fill="FFFFFF"/>
        </w:rPr>
        <w:t>200-</w:t>
      </w:r>
      <w:r w:rsidRPr="00BD0A58">
        <w:rPr>
          <w:color w:val="333333"/>
          <w:shd w:val="clear" w:color="auto" w:fill="FFFFFF"/>
        </w:rPr>
        <w:t xml:space="preserve">250 word Discussion Board posts (2 x original, </w:t>
      </w:r>
      <w:r>
        <w:rPr>
          <w:color w:val="333333"/>
          <w:shd w:val="clear" w:color="auto" w:fill="FFFFFF"/>
        </w:rPr>
        <w:t>3</w:t>
      </w:r>
      <w:r w:rsidRPr="00BD0A58">
        <w:rPr>
          <w:color w:val="333333"/>
          <w:shd w:val="clear" w:color="auto" w:fill="FFFFFF"/>
        </w:rPr>
        <w:t xml:space="preserve"> x responses to other posts) about recent media reports</w:t>
      </w:r>
      <w:r w:rsidRPr="00BD0A58">
        <w:t> </w:t>
      </w:r>
      <w:r w:rsidRPr="00BD0A58">
        <w:rPr>
          <w:color w:val="333333"/>
          <w:shd w:val="clear" w:color="auto" w:fill="FFFFFF"/>
        </w:rPr>
        <w:t xml:space="preserve">(newspapers, websites, television news) on contemporary </w:t>
      </w:r>
      <w:r>
        <w:rPr>
          <w:color w:val="333333"/>
          <w:shd w:val="clear" w:color="auto" w:fill="FFFFFF"/>
        </w:rPr>
        <w:t>issues in sex, gender, and</w:t>
      </w:r>
      <w:r w:rsidRPr="00BD0A58">
        <w:rPr>
          <w:color w:val="333333"/>
          <w:shd w:val="clear" w:color="auto" w:fill="FFFFFF"/>
        </w:rPr>
        <w:t xml:space="preserve"> other material relevant to the unit content. </w:t>
      </w:r>
      <w:r>
        <w:rPr>
          <w:color w:val="333333"/>
          <w:shd w:val="clear" w:color="auto" w:fill="FFFFFF"/>
        </w:rPr>
        <w:t>Each post is worth 5% and should aim to contribute an analytical perspective on the subject.</w:t>
      </w:r>
    </w:p>
    <w:p w14:paraId="0034BC48" w14:textId="3D2BC0DF" w:rsidR="00B46DC8" w:rsidRDefault="00B46DC8" w:rsidP="00B46DC8">
      <w:pPr>
        <w:spacing w:after="120" w:line="360" w:lineRule="auto"/>
        <w:rPr>
          <w:rFonts w:eastAsia="Cambria" w:cstheme="majorHAnsi"/>
          <w:i/>
          <w:szCs w:val="20"/>
        </w:rPr>
      </w:pPr>
      <w:r w:rsidRPr="00B46DC8">
        <w:rPr>
          <w:rFonts w:eastAsia="Cambria" w:cstheme="majorHAnsi"/>
          <w:i/>
          <w:szCs w:val="20"/>
        </w:rPr>
        <w:t xml:space="preserve">Length: </w:t>
      </w:r>
      <w:r w:rsidR="006E2CB9">
        <w:rPr>
          <w:rFonts w:eastAsia="Cambria" w:cstheme="majorHAnsi"/>
          <w:i/>
          <w:szCs w:val="20"/>
        </w:rPr>
        <w:t>1250 words total (maximum)</w:t>
      </w:r>
    </w:p>
    <w:p w14:paraId="5292F62A" w14:textId="00173C32" w:rsidR="00A27112" w:rsidRPr="00B46DC8" w:rsidRDefault="00A27112" w:rsidP="00B46DC8">
      <w:pPr>
        <w:spacing w:after="120" w:line="360" w:lineRule="auto"/>
        <w:rPr>
          <w:rFonts w:eastAsia="Cambria" w:cstheme="majorHAnsi"/>
          <w:i/>
          <w:szCs w:val="20"/>
        </w:rPr>
      </w:pPr>
      <w:r w:rsidRPr="00B46DC8">
        <w:rPr>
          <w:i/>
        </w:rPr>
        <w:t xml:space="preserve">Due: </w:t>
      </w:r>
      <w:r>
        <w:rPr>
          <w:i/>
        </w:rPr>
        <w:t>Throughout</w:t>
      </w:r>
    </w:p>
    <w:p w14:paraId="6A6F5E68" w14:textId="77777777" w:rsidR="0060591F" w:rsidRDefault="0060591F" w:rsidP="00B46DC8">
      <w:pPr>
        <w:spacing w:after="120" w:line="360" w:lineRule="auto"/>
        <w:rPr>
          <w:b/>
        </w:rPr>
      </w:pPr>
    </w:p>
    <w:p w14:paraId="5981EBA7" w14:textId="602475BC" w:rsidR="00B46DC8" w:rsidRPr="00B46DC8" w:rsidRDefault="00B46DC8" w:rsidP="00B46DC8">
      <w:pPr>
        <w:spacing w:after="120" w:line="360" w:lineRule="auto"/>
        <w:rPr>
          <w:b/>
        </w:rPr>
      </w:pPr>
      <w:r w:rsidRPr="00B46DC8">
        <w:rPr>
          <w:b/>
        </w:rPr>
        <w:t xml:space="preserve">3. Final </w:t>
      </w:r>
      <w:r w:rsidR="006E2CB9">
        <w:rPr>
          <w:b/>
        </w:rPr>
        <w:t>Essay</w:t>
      </w:r>
    </w:p>
    <w:p w14:paraId="1B797BA3" w14:textId="7E97D899" w:rsidR="00433254" w:rsidRDefault="00A27112" w:rsidP="00B46DC8">
      <w:pPr>
        <w:spacing w:after="120" w:line="360" w:lineRule="auto"/>
        <w:rPr>
          <w:rFonts w:eastAsia="Cambria" w:cstheme="majorHAnsi"/>
          <w:szCs w:val="20"/>
        </w:rPr>
      </w:pPr>
      <w:r>
        <w:rPr>
          <w:rFonts w:eastAsia="Cambria" w:cstheme="majorHAnsi"/>
          <w:szCs w:val="20"/>
        </w:rPr>
        <w:t xml:space="preserve">This essay will respond to one of the questions supplied to students early in the course. </w:t>
      </w:r>
      <w:r w:rsidR="00C8351A">
        <w:rPr>
          <w:rFonts w:eastAsia="Cambria" w:cstheme="majorHAnsi"/>
          <w:szCs w:val="20"/>
        </w:rPr>
        <w:t>It should take an academic and objective approach and include a minimum of SIX scholarly sources.</w:t>
      </w:r>
      <w:r w:rsidR="00173EE3">
        <w:rPr>
          <w:rFonts w:eastAsia="Cambria" w:cstheme="majorHAnsi"/>
          <w:szCs w:val="20"/>
        </w:rPr>
        <w:t xml:space="preserve"> </w:t>
      </w:r>
      <w:r w:rsidR="00173EE3" w:rsidRPr="00173EE3">
        <w:rPr>
          <w:rFonts w:eastAsia="Cambria" w:cstheme="majorHAnsi"/>
          <w:szCs w:val="20"/>
        </w:rPr>
        <w:t xml:space="preserve">You can use the course readings, but lectures, while informative, are not academic sources. A full bibliography and referencing system </w:t>
      </w:r>
      <w:proofErr w:type="gramStart"/>
      <w:r w:rsidR="00173EE3" w:rsidRPr="00173EE3">
        <w:rPr>
          <w:rFonts w:eastAsia="Cambria" w:cstheme="majorHAnsi"/>
          <w:szCs w:val="20"/>
        </w:rPr>
        <w:t>is</w:t>
      </w:r>
      <w:proofErr w:type="gramEnd"/>
      <w:r w:rsidR="00173EE3" w:rsidRPr="00173EE3">
        <w:rPr>
          <w:rFonts w:eastAsia="Cambria" w:cstheme="majorHAnsi"/>
          <w:szCs w:val="20"/>
        </w:rPr>
        <w:t xml:space="preserve"> required (and are not included in the word count).</w:t>
      </w:r>
    </w:p>
    <w:p w14:paraId="3282574C" w14:textId="37FDBCFB" w:rsidR="00A27112" w:rsidRDefault="00A27112" w:rsidP="00A27112">
      <w:pPr>
        <w:spacing w:after="120" w:line="360" w:lineRule="auto"/>
        <w:rPr>
          <w:rFonts w:eastAsia="Cambria" w:cstheme="majorHAnsi"/>
          <w:i/>
          <w:szCs w:val="20"/>
        </w:rPr>
      </w:pPr>
      <w:r w:rsidRPr="00B46DC8">
        <w:rPr>
          <w:rFonts w:eastAsia="Cambria" w:cstheme="majorHAnsi"/>
          <w:i/>
          <w:szCs w:val="20"/>
        </w:rPr>
        <w:t xml:space="preserve">Length: </w:t>
      </w:r>
      <w:r>
        <w:rPr>
          <w:rFonts w:eastAsia="Cambria" w:cstheme="majorHAnsi"/>
          <w:i/>
          <w:szCs w:val="20"/>
        </w:rPr>
        <w:t xml:space="preserve">2500 words </w:t>
      </w:r>
    </w:p>
    <w:p w14:paraId="71DC7BB2" w14:textId="7C759D79" w:rsidR="00A27112" w:rsidRPr="00A27112" w:rsidRDefault="00A27112" w:rsidP="00B46DC8">
      <w:pPr>
        <w:spacing w:after="120" w:line="360" w:lineRule="auto"/>
        <w:rPr>
          <w:rFonts w:eastAsia="Cambria" w:cstheme="majorHAnsi"/>
          <w:i/>
          <w:szCs w:val="20"/>
        </w:rPr>
      </w:pPr>
      <w:r w:rsidRPr="00B46DC8">
        <w:rPr>
          <w:i/>
        </w:rPr>
        <w:t xml:space="preserve">Due: </w:t>
      </w:r>
      <w:r>
        <w:rPr>
          <w:i/>
        </w:rPr>
        <w:t>TBA</w:t>
      </w:r>
    </w:p>
    <w:p w14:paraId="6A8D11EE" w14:textId="77777777" w:rsidR="0034666E" w:rsidRDefault="0034666E" w:rsidP="0034666E">
      <w:pPr>
        <w:spacing w:after="120" w:line="360" w:lineRule="auto"/>
        <w:rPr>
          <w:b/>
        </w:rPr>
      </w:pPr>
    </w:p>
    <w:p w14:paraId="20D4A5DC" w14:textId="16327762" w:rsidR="0034666E" w:rsidRPr="00B46DC8" w:rsidRDefault="0034666E" w:rsidP="0034666E">
      <w:pPr>
        <w:spacing w:after="120" w:line="360" w:lineRule="auto"/>
        <w:rPr>
          <w:b/>
        </w:rPr>
      </w:pPr>
      <w:r w:rsidRPr="00B46DC8">
        <w:rPr>
          <w:b/>
        </w:rPr>
        <w:t>Instructions for submitting written work</w:t>
      </w:r>
    </w:p>
    <w:p w14:paraId="18EBA9E3" w14:textId="77777777" w:rsidR="0034666E" w:rsidRDefault="0034666E" w:rsidP="0034666E">
      <w:pPr>
        <w:pStyle w:val="ListParagraph"/>
        <w:numPr>
          <w:ilvl w:val="0"/>
          <w:numId w:val="4"/>
        </w:numPr>
        <w:spacing w:after="120" w:line="360" w:lineRule="auto"/>
      </w:pPr>
      <w:r>
        <w:t>Submit work online only.</w:t>
      </w:r>
    </w:p>
    <w:p w14:paraId="23E12F73" w14:textId="7AA5B28F" w:rsidR="0034666E" w:rsidRPr="00743E19" w:rsidRDefault="0034666E" w:rsidP="0034666E">
      <w:pPr>
        <w:pStyle w:val="ListParagraph"/>
        <w:numPr>
          <w:ilvl w:val="0"/>
          <w:numId w:val="4"/>
        </w:numPr>
        <w:spacing w:after="120" w:line="360" w:lineRule="auto"/>
      </w:pPr>
      <w:r w:rsidRPr="00743E19">
        <w:lastRenderedPageBreak/>
        <w:t>Leave a space and a half between lines</w:t>
      </w:r>
      <w:r w:rsidR="0033199B">
        <w:t xml:space="preserve">, and 12 </w:t>
      </w:r>
      <w:proofErr w:type="spellStart"/>
      <w:r w:rsidR="0033199B">
        <w:t>pt</w:t>
      </w:r>
      <w:proofErr w:type="spellEnd"/>
      <w:r w:rsidR="0033199B">
        <w:t xml:space="preserve"> font</w:t>
      </w:r>
      <w:r w:rsidRPr="00743E19">
        <w:t>.</w:t>
      </w:r>
    </w:p>
    <w:p w14:paraId="10E61B48" w14:textId="77777777" w:rsidR="0034666E" w:rsidRPr="00743E19" w:rsidRDefault="0034666E" w:rsidP="0034666E">
      <w:pPr>
        <w:pStyle w:val="ListParagraph"/>
        <w:numPr>
          <w:ilvl w:val="0"/>
          <w:numId w:val="4"/>
        </w:numPr>
        <w:spacing w:after="120" w:line="360" w:lineRule="auto"/>
      </w:pPr>
      <w:r w:rsidRPr="00743E19">
        <w:t xml:space="preserve">Number </w:t>
      </w:r>
      <w:r>
        <w:t>all pages and e</w:t>
      </w:r>
      <w:r w:rsidRPr="00743E19">
        <w:t>nsure your name</w:t>
      </w:r>
      <w:r>
        <w:t>, course, and the assessment title and question (if relevant)</w:t>
      </w:r>
      <w:r w:rsidRPr="00743E19">
        <w:t xml:space="preserve"> is clearly </w:t>
      </w:r>
      <w:r>
        <w:t>included</w:t>
      </w:r>
      <w:r w:rsidRPr="00743E19">
        <w:t>.</w:t>
      </w:r>
    </w:p>
    <w:p w14:paraId="66B15E17" w14:textId="1835A345" w:rsidR="0034666E" w:rsidRPr="00743E19" w:rsidRDefault="0034666E" w:rsidP="0034666E">
      <w:pPr>
        <w:pStyle w:val="ListParagraph"/>
        <w:numPr>
          <w:ilvl w:val="0"/>
          <w:numId w:val="4"/>
        </w:numPr>
        <w:spacing w:after="120" w:line="360" w:lineRule="auto"/>
      </w:pPr>
      <w:r w:rsidRPr="00743E19">
        <w:t xml:space="preserve">Use </w:t>
      </w:r>
      <w:r w:rsidR="0033199B">
        <w:t>a</w:t>
      </w:r>
      <w:r w:rsidRPr="00825E14">
        <w:t xml:space="preserve"> referencing</w:t>
      </w:r>
      <w:r w:rsidRPr="00743E19">
        <w:t xml:space="preserve"> system</w:t>
      </w:r>
      <w:r w:rsidR="0033199B">
        <w:t xml:space="preserve"> consistently </w:t>
      </w:r>
      <w:r w:rsidR="0033199B" w:rsidRPr="0033199B">
        <w:rPr>
          <w:u w:val="single"/>
        </w:rPr>
        <w:t>including page numbers for references and quotes</w:t>
      </w:r>
      <w:r w:rsidR="0033199B">
        <w:rPr>
          <w:u w:val="single"/>
        </w:rPr>
        <w:t>.</w:t>
      </w:r>
      <w:r>
        <w:t xml:space="preserve"> </w:t>
      </w:r>
    </w:p>
    <w:p w14:paraId="3D737664" w14:textId="77777777" w:rsidR="0034666E" w:rsidRDefault="0034666E" w:rsidP="0034666E">
      <w:pPr>
        <w:pStyle w:val="ListParagraph"/>
        <w:numPr>
          <w:ilvl w:val="0"/>
          <w:numId w:val="4"/>
        </w:numPr>
        <w:autoSpaceDE w:val="0"/>
        <w:autoSpaceDN w:val="0"/>
        <w:adjustRightInd w:val="0"/>
        <w:spacing w:after="120" w:line="360" w:lineRule="auto"/>
      </w:pPr>
      <w:r w:rsidRPr="00743E19">
        <w:t>Make sure you retain a copy of your work at all times in case of lost or misplaced essays.</w:t>
      </w:r>
    </w:p>
    <w:p w14:paraId="7198D521" w14:textId="77777777" w:rsidR="00433254" w:rsidRDefault="00433254" w:rsidP="00B46DC8">
      <w:pPr>
        <w:spacing w:after="120" w:line="360" w:lineRule="auto"/>
        <w:jc w:val="left"/>
        <w:rPr>
          <w:szCs w:val="24"/>
        </w:rPr>
      </w:pPr>
    </w:p>
    <w:p w14:paraId="495F2E6E" w14:textId="767A0E6A" w:rsidR="00B46DC8" w:rsidRDefault="00B46DC8" w:rsidP="00B46DC8">
      <w:pPr>
        <w:spacing w:after="120" w:line="360" w:lineRule="auto"/>
        <w:jc w:val="left"/>
        <w:rPr>
          <w:b/>
          <w:szCs w:val="24"/>
        </w:rPr>
      </w:pPr>
      <w:r w:rsidRPr="00B46DC8">
        <w:rPr>
          <w:b/>
          <w:szCs w:val="24"/>
        </w:rPr>
        <w:t xml:space="preserve">4. </w:t>
      </w:r>
      <w:r w:rsidR="0034666E">
        <w:rPr>
          <w:b/>
          <w:szCs w:val="24"/>
        </w:rPr>
        <w:t>O</w:t>
      </w:r>
      <w:r w:rsidRPr="00B46DC8">
        <w:rPr>
          <w:b/>
          <w:szCs w:val="24"/>
        </w:rPr>
        <w:t>nline</w:t>
      </w:r>
      <w:r w:rsidR="0034666E">
        <w:rPr>
          <w:b/>
          <w:szCs w:val="24"/>
        </w:rPr>
        <w:t xml:space="preserve"> seminar</w:t>
      </w:r>
      <w:r w:rsidRPr="00B46DC8">
        <w:rPr>
          <w:b/>
          <w:szCs w:val="24"/>
        </w:rPr>
        <w:t xml:space="preserve"> participation </w:t>
      </w:r>
    </w:p>
    <w:p w14:paraId="22DCF95B" w14:textId="5EE33D25" w:rsidR="0033199B" w:rsidRPr="0033199B" w:rsidRDefault="0033199B" w:rsidP="0033199B">
      <w:pPr>
        <w:shd w:val="clear" w:color="auto" w:fill="FFFFFF"/>
        <w:spacing w:before="100" w:beforeAutospacing="1" w:after="100" w:afterAutospacing="1" w:line="360" w:lineRule="auto"/>
        <w:jc w:val="left"/>
        <w:rPr>
          <w:rFonts w:ascii="Times New Roman" w:eastAsia="Times New Roman" w:hAnsi="Times New Roman" w:cs="Times New Roman"/>
          <w:sz w:val="24"/>
          <w:szCs w:val="24"/>
          <w:lang w:eastAsia="en-GB"/>
        </w:rPr>
      </w:pPr>
      <w:r w:rsidRPr="0033199B">
        <w:rPr>
          <w:rFonts w:ascii="Franklin Gothic Book" w:eastAsia="Times New Roman" w:hAnsi="Franklin Gothic Book" w:cs="Times New Roman"/>
          <w:szCs w:val="20"/>
          <w:lang w:eastAsia="en-GB"/>
        </w:rPr>
        <w:t>Participation is a vital part of your grade</w:t>
      </w:r>
      <w:r>
        <w:rPr>
          <w:rFonts w:ascii="Franklin Gothic Book" w:eastAsia="Times New Roman" w:hAnsi="Franklin Gothic Book" w:cs="Times New Roman"/>
          <w:szCs w:val="20"/>
          <w:lang w:eastAsia="en-GB"/>
        </w:rPr>
        <w:t xml:space="preserve"> and of the learning experience</w:t>
      </w:r>
      <w:r w:rsidRPr="0033199B">
        <w:rPr>
          <w:rFonts w:ascii="Franklin Gothic Book" w:eastAsia="Times New Roman" w:hAnsi="Franklin Gothic Book" w:cs="Times New Roman"/>
          <w:szCs w:val="20"/>
          <w:lang w:eastAsia="en-GB"/>
        </w:rPr>
        <w:t xml:space="preserve">. </w:t>
      </w:r>
      <w:r w:rsidRPr="0033199B">
        <w:t xml:space="preserve">Students are expected to have done the prescribed readings for the week and to have topics or questions to discuss to help generate a positive, dynamic, and fulfilling learning environment. Participation is demonstrated not only through attendance but by contributing to the in-class discussions and activities, showing courtesy to instructors and classmates, and using class-time usefully and responsibly. </w:t>
      </w:r>
    </w:p>
    <w:p w14:paraId="4387ED06" w14:textId="5CC554CC" w:rsidR="00C8351A" w:rsidRPr="00C8351A" w:rsidRDefault="00C8351A" w:rsidP="0033199B">
      <w:pPr>
        <w:spacing w:after="120" w:line="360" w:lineRule="auto"/>
        <w:rPr>
          <w:rFonts w:eastAsia="Cambria" w:cstheme="majorHAnsi"/>
          <w:i/>
          <w:szCs w:val="20"/>
        </w:rPr>
      </w:pPr>
      <w:r w:rsidRPr="00B46DC8">
        <w:rPr>
          <w:i/>
        </w:rPr>
        <w:t xml:space="preserve">Due: </w:t>
      </w:r>
      <w:r>
        <w:rPr>
          <w:i/>
        </w:rPr>
        <w:t>Throughout</w:t>
      </w:r>
    </w:p>
    <w:p w14:paraId="0F3545EF" w14:textId="2FBEE4E0" w:rsidR="00433254" w:rsidRDefault="00433254" w:rsidP="0033199B">
      <w:pPr>
        <w:spacing w:after="120" w:line="360" w:lineRule="auto"/>
        <w:jc w:val="left"/>
      </w:pPr>
      <w:r w:rsidRPr="003039EE">
        <w:rPr>
          <w:szCs w:val="24"/>
        </w:rPr>
        <w:t>Please review the following table as a guide:</w:t>
      </w:r>
    </w:p>
    <w:tbl>
      <w:tblPr>
        <w:tblW w:w="48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1104"/>
        <w:gridCol w:w="3876"/>
        <w:gridCol w:w="3733"/>
      </w:tblGrid>
      <w:tr w:rsidR="00B46DC8" w:rsidRPr="00B46DC8" w14:paraId="39F669B8" w14:textId="77777777" w:rsidTr="00B46DC8">
        <w:trPr>
          <w:trHeight w:val="618"/>
          <w:jc w:val="center"/>
        </w:trPr>
        <w:tc>
          <w:tcPr>
            <w:tcW w:w="63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bottom"/>
            <w:hideMark/>
          </w:tcPr>
          <w:p w14:paraId="4EC1C462" w14:textId="77777777" w:rsidR="00B46DC8" w:rsidRPr="00B46DC8" w:rsidRDefault="00B46DC8" w:rsidP="00B46DC8">
            <w:pPr>
              <w:spacing w:after="120" w:line="360" w:lineRule="auto"/>
              <w:jc w:val="left"/>
              <w:rPr>
                <w:rFonts w:eastAsia="Cambria"/>
                <w:b/>
                <w:bCs/>
              </w:rPr>
            </w:pPr>
            <w:r w:rsidRPr="00B46DC8">
              <w:rPr>
                <w:rFonts w:eastAsia="Cambria"/>
                <w:b/>
                <w:bCs/>
                <w:iCs/>
                <w:lang w:val="en-GB"/>
              </w:rPr>
              <w:t>Grade</w:t>
            </w:r>
          </w:p>
        </w:tc>
        <w:tc>
          <w:tcPr>
            <w:tcW w:w="222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bottom"/>
            <w:hideMark/>
          </w:tcPr>
          <w:p w14:paraId="7A97BAAA" w14:textId="77777777" w:rsidR="00B46DC8" w:rsidRPr="00B46DC8" w:rsidRDefault="00B46DC8" w:rsidP="00B46DC8">
            <w:pPr>
              <w:spacing w:after="120" w:line="360" w:lineRule="auto"/>
              <w:jc w:val="left"/>
              <w:rPr>
                <w:rFonts w:eastAsia="Cambria"/>
                <w:b/>
                <w:bCs/>
              </w:rPr>
            </w:pPr>
            <w:r w:rsidRPr="00B46DC8">
              <w:rPr>
                <w:rFonts w:eastAsia="Cambria"/>
                <w:b/>
                <w:bCs/>
                <w:iCs/>
                <w:lang w:val="en-GB"/>
              </w:rPr>
              <w:t>Discussion</w:t>
            </w:r>
          </w:p>
        </w:tc>
        <w:tc>
          <w:tcPr>
            <w:tcW w:w="2142"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bottom"/>
            <w:hideMark/>
          </w:tcPr>
          <w:p w14:paraId="29E10E82" w14:textId="77777777" w:rsidR="00B46DC8" w:rsidRPr="00B46DC8" w:rsidRDefault="00B46DC8" w:rsidP="00B46DC8">
            <w:pPr>
              <w:spacing w:after="120" w:line="360" w:lineRule="auto"/>
              <w:jc w:val="left"/>
              <w:rPr>
                <w:rFonts w:eastAsia="Cambria"/>
                <w:b/>
                <w:bCs/>
              </w:rPr>
            </w:pPr>
            <w:r w:rsidRPr="00B46DC8">
              <w:rPr>
                <w:rFonts w:eastAsia="Cambria"/>
                <w:b/>
                <w:bCs/>
                <w:iCs/>
                <w:lang w:val="en-GB"/>
              </w:rPr>
              <w:t>Reading</w:t>
            </w:r>
          </w:p>
        </w:tc>
      </w:tr>
      <w:tr w:rsidR="00B46DC8" w:rsidRPr="00B46DC8" w14:paraId="22E669F0" w14:textId="77777777" w:rsidTr="00B46DC8">
        <w:trPr>
          <w:jc w:val="center"/>
        </w:trPr>
        <w:tc>
          <w:tcPr>
            <w:tcW w:w="63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center"/>
            <w:hideMark/>
          </w:tcPr>
          <w:p w14:paraId="3D427F2D" w14:textId="77777777" w:rsidR="00B46DC8" w:rsidRPr="00B46DC8" w:rsidRDefault="00B46DC8" w:rsidP="00B46DC8">
            <w:pPr>
              <w:spacing w:after="120" w:line="360" w:lineRule="auto"/>
              <w:jc w:val="left"/>
              <w:rPr>
                <w:rFonts w:eastAsia="Cambria"/>
                <w:b/>
                <w:bCs/>
              </w:rPr>
            </w:pPr>
            <w:r w:rsidRPr="00B46DC8">
              <w:rPr>
                <w:rFonts w:eastAsia="Cambria"/>
                <w:b/>
                <w:bCs/>
              </w:rPr>
              <w:t>A range</w:t>
            </w:r>
          </w:p>
        </w:tc>
        <w:tc>
          <w:tcPr>
            <w:tcW w:w="2224" w:type="pct"/>
            <w:tcBorders>
              <w:top w:val="single" w:sz="4" w:space="0" w:color="000000"/>
              <w:left w:val="single" w:sz="4" w:space="0" w:color="000000"/>
              <w:bottom w:val="single" w:sz="4" w:space="0" w:color="000000"/>
              <w:right w:val="single" w:sz="4" w:space="0" w:color="000000"/>
            </w:tcBorders>
            <w:vAlign w:val="center"/>
            <w:hideMark/>
          </w:tcPr>
          <w:p w14:paraId="3B15B831" w14:textId="77777777" w:rsidR="00B46DC8" w:rsidRPr="00B46DC8" w:rsidRDefault="00B46DC8" w:rsidP="00B46DC8">
            <w:pPr>
              <w:spacing w:after="120" w:line="360" w:lineRule="auto"/>
              <w:jc w:val="left"/>
              <w:rPr>
                <w:b/>
                <w:bCs/>
              </w:rPr>
            </w:pPr>
            <w:r w:rsidRPr="00B46DC8">
              <w:rPr>
                <w:b/>
                <w:bCs/>
                <w:lang w:val="en-GB"/>
              </w:rPr>
              <w:t xml:space="preserve">Excellent: </w:t>
            </w:r>
            <w:r w:rsidRPr="00B46DC8">
              <w:rPr>
                <w:bCs/>
                <w:lang w:val="en-GB"/>
              </w:rPr>
              <w:t>consistent contributor; offers</w:t>
            </w:r>
            <w:r w:rsidRPr="00B46DC8">
              <w:rPr>
                <w:lang w:val="en-GB"/>
              </w:rPr>
              <w:t xml:space="preserve"> original analysis and comments; always has ideas on topics of the readings; takes care not to dominate discussion.</w:t>
            </w:r>
          </w:p>
        </w:tc>
        <w:tc>
          <w:tcPr>
            <w:tcW w:w="2142" w:type="pct"/>
            <w:tcBorders>
              <w:top w:val="single" w:sz="4" w:space="0" w:color="000000"/>
              <w:left w:val="single" w:sz="4" w:space="0" w:color="000000"/>
              <w:bottom w:val="single" w:sz="4" w:space="0" w:color="000000"/>
              <w:right w:val="single" w:sz="4" w:space="0" w:color="000000"/>
            </w:tcBorders>
            <w:vAlign w:val="center"/>
            <w:hideMark/>
          </w:tcPr>
          <w:p w14:paraId="4B47F748" w14:textId="77777777" w:rsidR="00B46DC8" w:rsidRPr="00B46DC8" w:rsidRDefault="00B46DC8" w:rsidP="00B46DC8">
            <w:pPr>
              <w:spacing w:after="120" w:line="360" w:lineRule="auto"/>
              <w:jc w:val="left"/>
              <w:rPr>
                <w:rFonts w:eastAsia="Cambria"/>
                <w:b/>
                <w:bCs/>
              </w:rPr>
            </w:pPr>
            <w:r w:rsidRPr="00B46DC8">
              <w:rPr>
                <w:rFonts w:eastAsia="Cambria"/>
                <w:iCs/>
                <w:lang w:val="en-GB"/>
              </w:rPr>
              <w:t>Obviously has completed all readings; intelligently uses resultant understanding to formulate comments and questions for the discussion.</w:t>
            </w:r>
          </w:p>
        </w:tc>
      </w:tr>
      <w:tr w:rsidR="00B46DC8" w:rsidRPr="00B46DC8" w14:paraId="5DBE29A0" w14:textId="77777777" w:rsidTr="00B46DC8">
        <w:trPr>
          <w:jc w:val="center"/>
        </w:trPr>
        <w:tc>
          <w:tcPr>
            <w:tcW w:w="63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center"/>
            <w:hideMark/>
          </w:tcPr>
          <w:p w14:paraId="7C7ADB6C" w14:textId="77777777" w:rsidR="00B46DC8" w:rsidRPr="00B46DC8" w:rsidRDefault="00B46DC8" w:rsidP="00B46DC8">
            <w:pPr>
              <w:spacing w:after="120" w:line="360" w:lineRule="auto"/>
              <w:jc w:val="left"/>
              <w:rPr>
                <w:rFonts w:eastAsia="Cambria"/>
                <w:b/>
                <w:bCs/>
              </w:rPr>
            </w:pPr>
            <w:r w:rsidRPr="00B46DC8">
              <w:rPr>
                <w:rFonts w:eastAsia="Cambria"/>
                <w:b/>
                <w:bCs/>
              </w:rPr>
              <w:t>B+</w:t>
            </w:r>
          </w:p>
        </w:tc>
        <w:tc>
          <w:tcPr>
            <w:tcW w:w="2224" w:type="pct"/>
            <w:tcBorders>
              <w:top w:val="single" w:sz="4" w:space="0" w:color="000000"/>
              <w:left w:val="single" w:sz="4" w:space="0" w:color="000000"/>
              <w:bottom w:val="single" w:sz="4" w:space="0" w:color="000000"/>
              <w:right w:val="single" w:sz="4" w:space="0" w:color="000000"/>
            </w:tcBorders>
            <w:vAlign w:val="center"/>
            <w:hideMark/>
          </w:tcPr>
          <w:p w14:paraId="1040CA21" w14:textId="77777777" w:rsidR="00B46DC8" w:rsidRPr="00B46DC8" w:rsidRDefault="00B46DC8" w:rsidP="00B46DC8">
            <w:pPr>
              <w:spacing w:after="120" w:line="360" w:lineRule="auto"/>
              <w:jc w:val="left"/>
              <w:rPr>
                <w:b/>
                <w:bCs/>
              </w:rPr>
            </w:pPr>
            <w:r w:rsidRPr="00B46DC8">
              <w:rPr>
                <w:b/>
                <w:bCs/>
                <w:lang w:val="en-GB"/>
              </w:rPr>
              <w:t xml:space="preserve">Very Good: </w:t>
            </w:r>
            <w:r w:rsidRPr="00B46DC8">
              <w:rPr>
                <w:bCs/>
                <w:lang w:val="en-GB"/>
              </w:rPr>
              <w:t>frequent, willing, and able</w:t>
            </w:r>
            <w:r w:rsidRPr="00B46DC8">
              <w:rPr>
                <w:lang w:val="en-GB"/>
              </w:rPr>
              <w:t xml:space="preserve"> contributor; </w:t>
            </w:r>
            <w:proofErr w:type="gramStart"/>
            <w:r w:rsidRPr="00B46DC8">
              <w:rPr>
                <w:lang w:val="en-GB"/>
              </w:rPr>
              <w:t>generally</w:t>
            </w:r>
            <w:proofErr w:type="gramEnd"/>
            <w:r w:rsidRPr="00B46DC8">
              <w:rPr>
                <w:lang w:val="en-GB"/>
              </w:rPr>
              <w:t xml:space="preserve"> offers thoughtful comments based on the readings.</w:t>
            </w:r>
          </w:p>
        </w:tc>
        <w:tc>
          <w:tcPr>
            <w:tcW w:w="2142" w:type="pct"/>
            <w:tcBorders>
              <w:top w:val="single" w:sz="4" w:space="0" w:color="000000"/>
              <w:left w:val="single" w:sz="4" w:space="0" w:color="000000"/>
              <w:bottom w:val="single" w:sz="4" w:space="0" w:color="000000"/>
              <w:right w:val="single" w:sz="4" w:space="0" w:color="000000"/>
            </w:tcBorders>
            <w:vAlign w:val="center"/>
            <w:hideMark/>
          </w:tcPr>
          <w:p w14:paraId="20970C43" w14:textId="77777777" w:rsidR="00B46DC8" w:rsidRPr="00B46DC8" w:rsidRDefault="00B46DC8" w:rsidP="00B46DC8">
            <w:pPr>
              <w:spacing w:after="120" w:line="360" w:lineRule="auto"/>
              <w:jc w:val="left"/>
              <w:rPr>
                <w:rFonts w:eastAsia="Cambria"/>
                <w:b/>
                <w:bCs/>
              </w:rPr>
            </w:pPr>
            <w:r w:rsidRPr="00B46DC8">
              <w:rPr>
                <w:rFonts w:eastAsia="Cambria"/>
                <w:iCs/>
                <w:lang w:val="en-GB"/>
              </w:rPr>
              <w:t>Has done most of the readings; provides competent analysis of the readings and applies insights from class appropriately.</w:t>
            </w:r>
          </w:p>
        </w:tc>
      </w:tr>
      <w:tr w:rsidR="00B46DC8" w:rsidRPr="00B46DC8" w14:paraId="561BFC2F" w14:textId="77777777" w:rsidTr="00B46DC8">
        <w:trPr>
          <w:jc w:val="center"/>
        </w:trPr>
        <w:tc>
          <w:tcPr>
            <w:tcW w:w="63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center"/>
            <w:hideMark/>
          </w:tcPr>
          <w:p w14:paraId="634FBD4F" w14:textId="77777777" w:rsidR="00B46DC8" w:rsidRPr="00B46DC8" w:rsidRDefault="00B46DC8" w:rsidP="00B46DC8">
            <w:pPr>
              <w:spacing w:after="120" w:line="360" w:lineRule="auto"/>
              <w:jc w:val="left"/>
              <w:rPr>
                <w:rFonts w:eastAsia="Cambria"/>
                <w:b/>
                <w:bCs/>
              </w:rPr>
            </w:pPr>
            <w:r w:rsidRPr="00B46DC8">
              <w:rPr>
                <w:rFonts w:eastAsia="Cambria"/>
                <w:b/>
                <w:bCs/>
              </w:rPr>
              <w:t>B / B-</w:t>
            </w:r>
          </w:p>
        </w:tc>
        <w:tc>
          <w:tcPr>
            <w:tcW w:w="2224" w:type="pct"/>
            <w:tcBorders>
              <w:top w:val="single" w:sz="4" w:space="0" w:color="000000"/>
              <w:left w:val="single" w:sz="4" w:space="0" w:color="000000"/>
              <w:bottom w:val="single" w:sz="4" w:space="0" w:color="000000"/>
              <w:right w:val="single" w:sz="4" w:space="0" w:color="000000"/>
            </w:tcBorders>
            <w:vAlign w:val="center"/>
            <w:hideMark/>
          </w:tcPr>
          <w:p w14:paraId="051E65E8" w14:textId="77777777" w:rsidR="00B46DC8" w:rsidRPr="00B46DC8" w:rsidRDefault="00B46DC8" w:rsidP="00B46DC8">
            <w:pPr>
              <w:spacing w:after="120" w:line="360" w:lineRule="auto"/>
              <w:jc w:val="left"/>
              <w:rPr>
                <w:b/>
                <w:bCs/>
              </w:rPr>
            </w:pPr>
            <w:r w:rsidRPr="00B46DC8">
              <w:rPr>
                <w:b/>
                <w:bCs/>
                <w:lang w:val="en-GB"/>
              </w:rPr>
              <w:t xml:space="preserve">Satisfactory: </w:t>
            </w:r>
            <w:r w:rsidRPr="00B46DC8">
              <w:rPr>
                <w:bCs/>
                <w:lang w:val="en-GB"/>
              </w:rPr>
              <w:t>frequent contributor; basic</w:t>
            </w:r>
            <w:r w:rsidRPr="00B46DC8">
              <w:rPr>
                <w:lang w:val="en-GB"/>
              </w:rPr>
              <w:t xml:space="preserve"> grasp of key concepts but little original insight; comments/questions are of a general nature.</w:t>
            </w:r>
          </w:p>
        </w:tc>
        <w:tc>
          <w:tcPr>
            <w:tcW w:w="2142" w:type="pct"/>
            <w:tcBorders>
              <w:top w:val="single" w:sz="4" w:space="0" w:color="000000"/>
              <w:left w:val="single" w:sz="4" w:space="0" w:color="000000"/>
              <w:bottom w:val="single" w:sz="4" w:space="0" w:color="000000"/>
              <w:right w:val="single" w:sz="4" w:space="0" w:color="000000"/>
            </w:tcBorders>
            <w:vAlign w:val="center"/>
            <w:hideMark/>
          </w:tcPr>
          <w:p w14:paraId="7A381F76" w14:textId="77777777" w:rsidR="00B46DC8" w:rsidRPr="00B46DC8" w:rsidRDefault="00B46DC8" w:rsidP="00B46DC8">
            <w:pPr>
              <w:spacing w:after="120" w:line="360" w:lineRule="auto"/>
              <w:jc w:val="left"/>
              <w:rPr>
                <w:rFonts w:eastAsia="Cambria"/>
                <w:iCs/>
                <w:lang w:val="en-GB"/>
              </w:rPr>
            </w:pPr>
            <w:r w:rsidRPr="00B46DC8">
              <w:rPr>
                <w:rFonts w:eastAsia="Cambria"/>
                <w:iCs/>
                <w:lang w:val="en-GB"/>
              </w:rPr>
              <w:t>Displays familiarity with some readings and related concepts but tends not to analyse them.</w:t>
            </w:r>
          </w:p>
        </w:tc>
      </w:tr>
      <w:tr w:rsidR="00B46DC8" w:rsidRPr="00B46DC8" w14:paraId="2C34609D" w14:textId="77777777" w:rsidTr="00B46DC8">
        <w:trPr>
          <w:jc w:val="center"/>
        </w:trPr>
        <w:tc>
          <w:tcPr>
            <w:tcW w:w="63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center"/>
            <w:hideMark/>
          </w:tcPr>
          <w:p w14:paraId="0AA67CE8" w14:textId="77777777" w:rsidR="00B46DC8" w:rsidRPr="00B46DC8" w:rsidRDefault="00B46DC8" w:rsidP="00B46DC8">
            <w:pPr>
              <w:spacing w:after="120" w:line="360" w:lineRule="auto"/>
              <w:jc w:val="left"/>
              <w:rPr>
                <w:rFonts w:eastAsia="Cambria"/>
                <w:b/>
                <w:bCs/>
              </w:rPr>
            </w:pPr>
            <w:r w:rsidRPr="00B46DC8">
              <w:rPr>
                <w:rFonts w:eastAsia="Cambria"/>
                <w:b/>
                <w:bCs/>
              </w:rPr>
              <w:t>C range</w:t>
            </w:r>
          </w:p>
        </w:tc>
        <w:tc>
          <w:tcPr>
            <w:tcW w:w="2224" w:type="pct"/>
            <w:tcBorders>
              <w:top w:val="single" w:sz="4" w:space="0" w:color="000000"/>
              <w:left w:val="single" w:sz="4" w:space="0" w:color="000000"/>
              <w:bottom w:val="single" w:sz="4" w:space="0" w:color="000000"/>
              <w:right w:val="single" w:sz="4" w:space="0" w:color="000000"/>
            </w:tcBorders>
            <w:vAlign w:val="center"/>
            <w:hideMark/>
          </w:tcPr>
          <w:p w14:paraId="30127DFD" w14:textId="77777777" w:rsidR="00B46DC8" w:rsidRPr="00B46DC8" w:rsidRDefault="00B46DC8" w:rsidP="00B46DC8">
            <w:pPr>
              <w:spacing w:after="120" w:line="360" w:lineRule="auto"/>
              <w:jc w:val="left"/>
              <w:rPr>
                <w:b/>
                <w:bCs/>
              </w:rPr>
            </w:pPr>
            <w:r w:rsidRPr="00B46DC8">
              <w:rPr>
                <w:b/>
                <w:bCs/>
                <w:lang w:val="en-GB"/>
              </w:rPr>
              <w:t xml:space="preserve">Poor: </w:t>
            </w:r>
            <w:r w:rsidRPr="00B46DC8">
              <w:rPr>
                <w:bCs/>
                <w:lang w:val="en-GB"/>
              </w:rPr>
              <w:t xml:space="preserve">sporadic contributor; </w:t>
            </w:r>
            <w:r w:rsidRPr="00B46DC8">
              <w:rPr>
                <w:lang w:val="en-GB"/>
              </w:rPr>
              <w:t>comments/questions betray lack of understanding of key concepts; often digresses in unhelpful ways.</w:t>
            </w:r>
          </w:p>
        </w:tc>
        <w:tc>
          <w:tcPr>
            <w:tcW w:w="2142" w:type="pct"/>
            <w:tcBorders>
              <w:top w:val="single" w:sz="4" w:space="0" w:color="000000"/>
              <w:left w:val="single" w:sz="4" w:space="0" w:color="000000"/>
              <w:bottom w:val="single" w:sz="4" w:space="0" w:color="000000"/>
              <w:right w:val="single" w:sz="4" w:space="0" w:color="000000"/>
            </w:tcBorders>
            <w:vAlign w:val="center"/>
            <w:hideMark/>
          </w:tcPr>
          <w:p w14:paraId="5078251B" w14:textId="77777777" w:rsidR="00B46DC8" w:rsidRPr="00B46DC8" w:rsidRDefault="00B46DC8" w:rsidP="00B46DC8">
            <w:pPr>
              <w:spacing w:after="120" w:line="360" w:lineRule="auto"/>
              <w:jc w:val="left"/>
              <w:rPr>
                <w:rFonts w:eastAsia="Cambria"/>
                <w:iCs/>
                <w:lang w:val="en-GB"/>
              </w:rPr>
            </w:pPr>
            <w:r w:rsidRPr="00B46DC8">
              <w:rPr>
                <w:rFonts w:eastAsia="Cambria"/>
                <w:iCs/>
                <w:lang w:val="en-GB"/>
              </w:rPr>
              <w:t>Displays familiarity with few readings; rarely demonstrates analytical thought.</w:t>
            </w:r>
          </w:p>
        </w:tc>
      </w:tr>
      <w:tr w:rsidR="00B46DC8" w:rsidRPr="00B46DC8" w14:paraId="6F417A09" w14:textId="77777777" w:rsidTr="00B46DC8">
        <w:trPr>
          <w:jc w:val="center"/>
        </w:trPr>
        <w:tc>
          <w:tcPr>
            <w:tcW w:w="634" w:type="pct"/>
            <w:tcBorders>
              <w:top w:val="single" w:sz="4" w:space="0" w:color="000000"/>
              <w:left w:val="single" w:sz="4" w:space="0" w:color="000000"/>
              <w:bottom w:val="single" w:sz="4" w:space="0" w:color="000000"/>
              <w:right w:val="single" w:sz="4" w:space="0" w:color="000000"/>
            </w:tcBorders>
            <w:shd w:val="clear" w:color="auto" w:fill="E9EAEB" w:themeFill="background2" w:themeFillTint="66"/>
            <w:vAlign w:val="center"/>
            <w:hideMark/>
          </w:tcPr>
          <w:p w14:paraId="706B3EC6" w14:textId="77777777" w:rsidR="00B46DC8" w:rsidRPr="00B46DC8" w:rsidRDefault="00B46DC8" w:rsidP="00B46DC8">
            <w:pPr>
              <w:spacing w:after="120" w:line="360" w:lineRule="auto"/>
              <w:jc w:val="left"/>
              <w:rPr>
                <w:rFonts w:eastAsia="Cambria"/>
                <w:b/>
                <w:bCs/>
              </w:rPr>
            </w:pPr>
            <w:r w:rsidRPr="00B46DC8">
              <w:rPr>
                <w:rFonts w:eastAsia="Cambria"/>
                <w:b/>
                <w:bCs/>
              </w:rPr>
              <w:t>D / F</w:t>
            </w:r>
          </w:p>
        </w:tc>
        <w:tc>
          <w:tcPr>
            <w:tcW w:w="2224" w:type="pct"/>
            <w:tcBorders>
              <w:top w:val="single" w:sz="4" w:space="0" w:color="000000"/>
              <w:left w:val="single" w:sz="4" w:space="0" w:color="000000"/>
              <w:bottom w:val="single" w:sz="4" w:space="0" w:color="000000"/>
              <w:right w:val="single" w:sz="4" w:space="0" w:color="000000"/>
            </w:tcBorders>
            <w:vAlign w:val="center"/>
            <w:hideMark/>
          </w:tcPr>
          <w:p w14:paraId="5D5426AB" w14:textId="77777777" w:rsidR="00B46DC8" w:rsidRPr="00B46DC8" w:rsidRDefault="00B46DC8" w:rsidP="00B46DC8">
            <w:pPr>
              <w:spacing w:after="120" w:line="360" w:lineRule="auto"/>
              <w:jc w:val="left"/>
              <w:rPr>
                <w:b/>
                <w:bCs/>
              </w:rPr>
            </w:pPr>
            <w:r w:rsidRPr="00B46DC8">
              <w:rPr>
                <w:b/>
                <w:bCs/>
                <w:lang w:val="en-GB"/>
              </w:rPr>
              <w:t xml:space="preserve">Very Poor: </w:t>
            </w:r>
            <w:r w:rsidRPr="00B46DC8">
              <w:rPr>
                <w:bCs/>
                <w:lang w:val="en-GB"/>
              </w:rPr>
              <w:t xml:space="preserve">rarely speaks; merely quotes text </w:t>
            </w:r>
            <w:r w:rsidRPr="00B46DC8">
              <w:rPr>
                <w:lang w:val="en-GB"/>
              </w:rPr>
              <w:t>or repeats own comments or those of others.</w:t>
            </w:r>
          </w:p>
        </w:tc>
        <w:tc>
          <w:tcPr>
            <w:tcW w:w="2142" w:type="pct"/>
            <w:tcBorders>
              <w:top w:val="single" w:sz="4" w:space="0" w:color="000000"/>
              <w:left w:val="single" w:sz="4" w:space="0" w:color="000000"/>
              <w:bottom w:val="single" w:sz="4" w:space="0" w:color="000000"/>
              <w:right w:val="single" w:sz="4" w:space="0" w:color="000000"/>
            </w:tcBorders>
            <w:vAlign w:val="center"/>
            <w:hideMark/>
          </w:tcPr>
          <w:p w14:paraId="005C47F7" w14:textId="77777777" w:rsidR="00B46DC8" w:rsidRPr="00B46DC8" w:rsidRDefault="00B46DC8" w:rsidP="00B46DC8">
            <w:pPr>
              <w:spacing w:after="120" w:line="360" w:lineRule="auto"/>
              <w:jc w:val="left"/>
              <w:rPr>
                <w:rFonts w:eastAsia="Cambria"/>
                <w:b/>
                <w:bCs/>
              </w:rPr>
            </w:pPr>
            <w:r w:rsidRPr="00B46DC8">
              <w:rPr>
                <w:rFonts w:eastAsia="Cambria"/>
                <w:iCs/>
                <w:lang w:val="en-GB"/>
              </w:rPr>
              <w:t>Little to no apparent familiarity with assigned material or application to relevant discussion.</w:t>
            </w:r>
          </w:p>
        </w:tc>
      </w:tr>
    </w:tbl>
    <w:p w14:paraId="3A38D2FE" w14:textId="77777777" w:rsidR="00433254" w:rsidRDefault="00433254" w:rsidP="00B46DC8">
      <w:pPr>
        <w:autoSpaceDE w:val="0"/>
        <w:autoSpaceDN w:val="0"/>
        <w:adjustRightInd w:val="0"/>
        <w:spacing w:after="120" w:line="360" w:lineRule="auto"/>
        <w:rPr>
          <w:rFonts w:ascii="Franklin Gothic Book" w:hAnsi="Franklin Gothic Book" w:cs="Arial"/>
          <w:b/>
          <w:szCs w:val="20"/>
        </w:rPr>
      </w:pPr>
    </w:p>
    <w:p w14:paraId="31031DEF" w14:textId="77777777" w:rsidR="00433254" w:rsidRDefault="00433254" w:rsidP="00B46DC8">
      <w:pPr>
        <w:spacing w:after="120" w:line="360" w:lineRule="auto"/>
      </w:pPr>
      <w:r w:rsidRPr="00743E19">
        <w:lastRenderedPageBreak/>
        <w:t>Students must complete all required components for each course by the established deadlines.  Failure to do so will result in a reduction of the course grade and may result in a</w:t>
      </w:r>
      <w:r>
        <w:t>n F</w:t>
      </w:r>
      <w:r w:rsidRPr="00743E19">
        <w:t xml:space="preserve"> grade for the course in question.</w:t>
      </w:r>
    </w:p>
    <w:p w14:paraId="5FA0347C" w14:textId="77777777" w:rsidR="00433254" w:rsidRPr="00433254" w:rsidRDefault="00433254" w:rsidP="00B46DC8">
      <w:pPr>
        <w:spacing w:after="120" w:line="360" w:lineRule="auto"/>
      </w:pPr>
    </w:p>
    <w:p w14:paraId="19D84CC8" w14:textId="77777777" w:rsidR="00676B86" w:rsidRDefault="00676B86">
      <w:pPr>
        <w:spacing w:after="200"/>
        <w:jc w:val="left"/>
        <w:rPr>
          <w:rFonts w:asciiTheme="majorHAnsi" w:eastAsiaTheme="majorEastAsia" w:hAnsiTheme="majorHAnsi" w:cstheme="majorBidi"/>
          <w:bCs/>
          <w:color w:val="CF2030" w:themeColor="background1"/>
          <w:sz w:val="24"/>
          <w:szCs w:val="28"/>
        </w:rPr>
      </w:pPr>
      <w:r>
        <w:br w:type="page"/>
      </w:r>
    </w:p>
    <w:p w14:paraId="200A7102" w14:textId="458EFEF8" w:rsidR="00F65EDA" w:rsidRDefault="00F65EDA" w:rsidP="00B46DC8">
      <w:pPr>
        <w:pStyle w:val="Heading1"/>
        <w:spacing w:after="120" w:line="360" w:lineRule="auto"/>
      </w:pPr>
      <w:r w:rsidRPr="00071304">
        <w:lastRenderedPageBreak/>
        <w:t>Course Materials</w:t>
      </w:r>
    </w:p>
    <w:p w14:paraId="2A11238C" w14:textId="1ACBD30B" w:rsidR="000957A6" w:rsidRPr="00CE4C8C" w:rsidRDefault="00A43BF8" w:rsidP="00B46DC8">
      <w:pPr>
        <w:spacing w:after="120" w:line="360" w:lineRule="auto"/>
        <w:rPr>
          <w:rFonts w:eastAsiaTheme="minorEastAsia"/>
        </w:rPr>
      </w:pPr>
      <w:r w:rsidRPr="722FDFB6">
        <w:rPr>
          <w:rFonts w:eastAsiaTheme="minorEastAsia"/>
          <w:b/>
          <w:bCs/>
        </w:rPr>
        <w:t>Required readings</w:t>
      </w:r>
      <w:r w:rsidR="00CE4C8C">
        <w:rPr>
          <w:rFonts w:eastAsiaTheme="minorEastAsia"/>
          <w:b/>
          <w:bCs/>
        </w:rPr>
        <w:t xml:space="preserve"> </w:t>
      </w:r>
      <w:r w:rsidR="00CE4C8C" w:rsidRPr="00CE4C8C">
        <w:rPr>
          <w:rFonts w:eastAsiaTheme="minorEastAsia"/>
        </w:rPr>
        <w:t>can be accessed through Canvas</w:t>
      </w:r>
      <w:r w:rsidR="00CE4C8C">
        <w:rPr>
          <w:rFonts w:eastAsiaTheme="minorEastAsia"/>
        </w:rPr>
        <w:t xml:space="preserve"> and should be done before class.</w:t>
      </w:r>
    </w:p>
    <w:p w14:paraId="734D63BD" w14:textId="77777777" w:rsidR="00A43BF8" w:rsidRPr="00A43BF8" w:rsidRDefault="00A43BF8" w:rsidP="00A43BF8">
      <w:pPr>
        <w:spacing w:after="120" w:line="360" w:lineRule="auto"/>
        <w:rPr>
          <w:b/>
        </w:rPr>
      </w:pPr>
      <w:r w:rsidRPr="00A43BF8">
        <w:rPr>
          <w:b/>
        </w:rPr>
        <w:t>SUNY-Oswego Online Library Resources</w:t>
      </w:r>
    </w:p>
    <w:p w14:paraId="7AF830AF" w14:textId="77777777" w:rsidR="00A43BF8" w:rsidRPr="00A43BF8" w:rsidRDefault="00A43BF8" w:rsidP="00A43BF8">
      <w:pPr>
        <w:shd w:val="clear" w:color="auto" w:fill="FFFFFF"/>
        <w:spacing w:line="360" w:lineRule="auto"/>
        <w:rPr>
          <w:rFonts w:ascii="Segoe UI" w:hAnsi="Segoe UI" w:cs="Segoe UI"/>
          <w:color w:val="212121"/>
          <w:sz w:val="23"/>
          <w:szCs w:val="23"/>
        </w:rPr>
      </w:pPr>
      <w:bookmarkStart w:id="0" w:name="_Hlk520048655"/>
      <w:r w:rsidRPr="00A43BF8">
        <w:rPr>
          <w:rFonts w:ascii="Franklin Gothic Book" w:hAnsi="Franklin Gothic Book" w:cs="Segoe UI"/>
          <w:color w:val="000000"/>
          <w:szCs w:val="20"/>
        </w:rPr>
        <w:t xml:space="preserve">Students are advised to review assignments and readings.  If you do not have access to sufficient additional resources from your home institution to complete the coursework for this class, you may request access to the </w:t>
      </w:r>
      <w:hyperlink r:id="rId13" w:history="1">
        <w:r w:rsidRPr="00A43BF8">
          <w:rPr>
            <w:rFonts w:ascii="Franklin Gothic Book" w:hAnsi="Franklin Gothic Book" w:cs="Segoe UI"/>
            <w:color w:val="0000FF"/>
            <w:szCs w:val="20"/>
            <w:u w:val="single"/>
          </w:rPr>
          <w:t>online library resources of SUNY-Oswego</w:t>
        </w:r>
      </w:hyperlink>
      <w:r w:rsidRPr="00A43BF8">
        <w:rPr>
          <w:rFonts w:ascii="Franklin Gothic Book" w:hAnsi="Franklin Gothic Book" w:cs="Segoe UI"/>
          <w:color w:val="000000"/>
          <w:szCs w:val="20"/>
        </w:rPr>
        <w:t>. To access this resource, you must request access during the first week of the program.</w:t>
      </w:r>
    </w:p>
    <w:bookmarkEnd w:id="0"/>
    <w:p w14:paraId="3B2F47DB" w14:textId="77777777" w:rsidR="00A403CE" w:rsidRDefault="00A403CE" w:rsidP="00B46DC8">
      <w:pPr>
        <w:spacing w:after="120" w:line="360" w:lineRule="auto"/>
        <w:rPr>
          <w:rFonts w:ascii="Franklin Gothic Medium" w:hAnsi="Franklin Gothic Medium" w:cs="Arial"/>
          <w:b/>
        </w:rPr>
      </w:pPr>
    </w:p>
    <w:p w14:paraId="1A31BDA5" w14:textId="0E025A8D" w:rsidR="00C469C5" w:rsidRDefault="00265E16" w:rsidP="00A43BF8">
      <w:pPr>
        <w:pStyle w:val="Heading1"/>
        <w:spacing w:after="120" w:line="360" w:lineRule="auto"/>
      </w:pPr>
      <w:r>
        <w:t>Weekly Schedule</w:t>
      </w:r>
    </w:p>
    <w:tbl>
      <w:tblPr>
        <w:tblStyle w:val="TableGrid"/>
        <w:tblpPr w:leftFromText="180" w:rightFromText="180" w:vertAnchor="text" w:tblpXSpec="center" w:tblpY="1"/>
        <w:tblOverlap w:val="never"/>
        <w:tblW w:w="9606" w:type="dxa"/>
        <w:tblCellMar>
          <w:top w:w="57" w:type="dxa"/>
        </w:tblCellMar>
        <w:tblLook w:val="04A0" w:firstRow="1" w:lastRow="0" w:firstColumn="1" w:lastColumn="0" w:noHBand="0" w:noVBand="1"/>
      </w:tblPr>
      <w:tblGrid>
        <w:gridCol w:w="1803"/>
        <w:gridCol w:w="3012"/>
        <w:gridCol w:w="4791"/>
      </w:tblGrid>
      <w:tr w:rsidR="0066731A" w:rsidRPr="00CE4C8C" w14:paraId="4AF69674" w14:textId="77777777" w:rsidTr="009D742C">
        <w:tc>
          <w:tcPr>
            <w:tcW w:w="1803" w:type="dxa"/>
            <w:shd w:val="clear" w:color="auto" w:fill="F4F4F5" w:themeFill="background2" w:themeFillTint="33"/>
            <w:vAlign w:val="center"/>
          </w:tcPr>
          <w:p w14:paraId="0145191E" w14:textId="77777777" w:rsidR="00C469C5" w:rsidRPr="00CE4C8C" w:rsidRDefault="00C469C5" w:rsidP="00AB3A3A">
            <w:pPr>
              <w:spacing w:beforeLines="80" w:before="192" w:afterLines="80" w:after="192" w:line="240" w:lineRule="auto"/>
              <w:rPr>
                <w:b/>
              </w:rPr>
            </w:pPr>
            <w:r w:rsidRPr="00CE4C8C">
              <w:rPr>
                <w:b/>
              </w:rPr>
              <w:t>Date</w:t>
            </w:r>
          </w:p>
        </w:tc>
        <w:tc>
          <w:tcPr>
            <w:tcW w:w="3012" w:type="dxa"/>
            <w:shd w:val="clear" w:color="auto" w:fill="F4F4F5" w:themeFill="background2" w:themeFillTint="33"/>
            <w:vAlign w:val="center"/>
          </w:tcPr>
          <w:p w14:paraId="52E153E3" w14:textId="2E8E0427" w:rsidR="00C469C5" w:rsidRPr="00CE4C8C" w:rsidRDefault="009D742C" w:rsidP="00AB3A3A">
            <w:pPr>
              <w:pStyle w:val="Heading2"/>
              <w:spacing w:beforeLines="80" w:before="192" w:afterLines="80" w:after="192"/>
            </w:pPr>
            <w:r w:rsidRPr="00CE4C8C">
              <w:t>Lecture</w:t>
            </w:r>
            <w:r w:rsidR="00C469C5" w:rsidRPr="00CE4C8C">
              <w:t xml:space="preserve"> </w:t>
            </w:r>
          </w:p>
        </w:tc>
        <w:tc>
          <w:tcPr>
            <w:tcW w:w="4791" w:type="dxa"/>
            <w:shd w:val="clear" w:color="auto" w:fill="F4F4F5" w:themeFill="background2" w:themeFillTint="33"/>
            <w:vAlign w:val="center"/>
          </w:tcPr>
          <w:p w14:paraId="295C09F4" w14:textId="2C63A3DF" w:rsidR="00C469C5" w:rsidRPr="00CE4C8C" w:rsidRDefault="009D742C" w:rsidP="00AB3A3A">
            <w:pPr>
              <w:pStyle w:val="Heading2"/>
              <w:spacing w:beforeLines="80" w:before="192" w:afterLines="80" w:after="192"/>
            </w:pPr>
            <w:r w:rsidRPr="00CE4C8C">
              <w:t>Online Seminar</w:t>
            </w:r>
          </w:p>
        </w:tc>
      </w:tr>
      <w:tr w:rsidR="0066731A" w:rsidRPr="00CE4C8C" w14:paraId="63C62893" w14:textId="77777777" w:rsidTr="009D742C">
        <w:tc>
          <w:tcPr>
            <w:tcW w:w="1803" w:type="dxa"/>
            <w:shd w:val="clear" w:color="auto" w:fill="auto"/>
          </w:tcPr>
          <w:p w14:paraId="1A8AA5B6" w14:textId="6944986D" w:rsidR="002640DD" w:rsidRPr="00CE4C8C" w:rsidRDefault="111F1B7A" w:rsidP="00AB3A3A">
            <w:pPr>
              <w:pStyle w:val="Heading2"/>
              <w:spacing w:beforeLines="80" w:before="192" w:afterLines="80" w:after="192"/>
            </w:pPr>
            <w:r w:rsidRPr="00CE4C8C">
              <w:t>Week</w:t>
            </w:r>
            <w:r w:rsidR="0200A6A0" w:rsidRPr="00CE4C8C">
              <w:t xml:space="preserve"> </w:t>
            </w:r>
            <w:r w:rsidR="002640DD" w:rsidRPr="00CE4C8C">
              <w:t>1</w:t>
            </w:r>
          </w:p>
          <w:p w14:paraId="710B6F5B" w14:textId="77777777" w:rsidR="00CE4C8C" w:rsidRPr="00CE4C8C" w:rsidRDefault="00CE4C8C" w:rsidP="00CE4C8C">
            <w:pPr>
              <w:spacing w:beforeLines="80" w:before="192" w:afterLines="80" w:after="192" w:line="240" w:lineRule="auto"/>
              <w:rPr>
                <w:lang w:val="en-US"/>
              </w:rPr>
            </w:pPr>
            <w:r w:rsidRPr="00CE4C8C">
              <w:rPr>
                <w:lang w:val="en-US"/>
              </w:rPr>
              <w:t>X</w:t>
            </w:r>
          </w:p>
          <w:p w14:paraId="787DE963" w14:textId="77777777" w:rsidR="00C469C5" w:rsidRPr="00CE4C8C" w:rsidRDefault="00CE4C8C" w:rsidP="00CE4C8C">
            <w:pPr>
              <w:spacing w:beforeLines="80" w:before="192" w:afterLines="80" w:after="192" w:line="240" w:lineRule="auto"/>
            </w:pPr>
            <w:r w:rsidRPr="00CE4C8C">
              <w:rPr>
                <w:lang w:val="en-US"/>
              </w:rPr>
              <w:t>X</w:t>
            </w:r>
            <w:r w:rsidRPr="00CE4C8C">
              <w:t xml:space="preserve"> </w:t>
            </w:r>
          </w:p>
          <w:p w14:paraId="235DF1BE" w14:textId="6AE89A8C" w:rsidR="00CE4C8C" w:rsidRPr="00CE4C8C" w:rsidRDefault="00CE4C8C" w:rsidP="00CE4C8C">
            <w:pPr>
              <w:spacing w:beforeLines="80" w:before="192" w:afterLines="80" w:after="192" w:line="240" w:lineRule="auto"/>
            </w:pPr>
          </w:p>
        </w:tc>
        <w:tc>
          <w:tcPr>
            <w:tcW w:w="3012" w:type="dxa"/>
          </w:tcPr>
          <w:p w14:paraId="7BF3EA17" w14:textId="723196F7" w:rsidR="009D742C" w:rsidRPr="00CE4C8C" w:rsidRDefault="009D742C" w:rsidP="00AB3A3A">
            <w:pPr>
              <w:pStyle w:val="Heading2"/>
              <w:spacing w:beforeLines="80" w:before="192" w:afterLines="80" w:after="192"/>
              <w:rPr>
                <w:i/>
              </w:rPr>
            </w:pPr>
            <w:r w:rsidRPr="00CE4C8C">
              <w:t>Sex, Gender and Intersectionality</w:t>
            </w:r>
          </w:p>
        </w:tc>
        <w:tc>
          <w:tcPr>
            <w:tcW w:w="4791" w:type="dxa"/>
          </w:tcPr>
          <w:p w14:paraId="4F529CF5" w14:textId="02DE65D9" w:rsidR="00F6562A" w:rsidRPr="00CE4C8C" w:rsidRDefault="009D742C" w:rsidP="00AB3A3A">
            <w:pPr>
              <w:pStyle w:val="Heading2"/>
              <w:spacing w:beforeLines="80" w:before="192" w:afterLines="80" w:after="192"/>
            </w:pPr>
            <w:r w:rsidRPr="00CE4C8C">
              <w:t>Introductions</w:t>
            </w:r>
          </w:p>
          <w:p w14:paraId="28F5EE8E" w14:textId="3F6AB0BD" w:rsidR="009D742C" w:rsidRPr="00CE4C8C" w:rsidRDefault="009D742C" w:rsidP="00AB3A3A">
            <w:pPr>
              <w:spacing w:beforeLines="80" w:before="192" w:afterLines="80" w:after="192" w:line="240" w:lineRule="auto"/>
            </w:pPr>
            <w:r w:rsidRPr="00CE4C8C">
              <w:t>(no readings)</w:t>
            </w:r>
          </w:p>
          <w:p w14:paraId="56ED2C37" w14:textId="3F0AC553" w:rsidR="00F6562A" w:rsidRPr="00CE4C8C" w:rsidRDefault="00F6562A" w:rsidP="00AB3A3A">
            <w:pPr>
              <w:pStyle w:val="ListParagraph"/>
              <w:spacing w:beforeLines="80" w:before="192" w:afterLines="80" w:after="192" w:line="240" w:lineRule="auto"/>
              <w:contextualSpacing w:val="0"/>
              <w:jc w:val="left"/>
            </w:pPr>
          </w:p>
        </w:tc>
      </w:tr>
      <w:tr w:rsidR="0066731A" w:rsidRPr="00CE4C8C" w14:paraId="33CB218C" w14:textId="77777777" w:rsidTr="009D742C">
        <w:trPr>
          <w:trHeight w:val="4611"/>
        </w:trPr>
        <w:tc>
          <w:tcPr>
            <w:tcW w:w="1803" w:type="dxa"/>
            <w:shd w:val="clear" w:color="auto" w:fill="auto"/>
          </w:tcPr>
          <w:p w14:paraId="791F098A" w14:textId="3AE002D8" w:rsidR="002640DD" w:rsidRPr="00CE4C8C" w:rsidRDefault="0272B891" w:rsidP="00AB3A3A">
            <w:pPr>
              <w:pStyle w:val="Heading2"/>
              <w:spacing w:beforeLines="80" w:before="192" w:afterLines="80" w:after="192"/>
            </w:pPr>
            <w:r w:rsidRPr="00CE4C8C">
              <w:t>Week</w:t>
            </w:r>
            <w:r w:rsidR="3948D04D" w:rsidRPr="00CE4C8C">
              <w:t xml:space="preserve"> </w:t>
            </w:r>
            <w:r w:rsidR="002640DD" w:rsidRPr="00CE4C8C">
              <w:t>2</w:t>
            </w:r>
          </w:p>
          <w:p w14:paraId="34FA9105" w14:textId="77777777" w:rsidR="00CE4C8C" w:rsidRPr="00CE4C8C" w:rsidRDefault="00CE4C8C" w:rsidP="00CE4C8C">
            <w:pPr>
              <w:spacing w:beforeLines="80" w:before="192" w:afterLines="80" w:after="192" w:line="240" w:lineRule="auto"/>
              <w:rPr>
                <w:lang w:val="en-US"/>
              </w:rPr>
            </w:pPr>
            <w:r w:rsidRPr="00CE4C8C">
              <w:rPr>
                <w:lang w:val="en-US"/>
              </w:rPr>
              <w:t>X</w:t>
            </w:r>
          </w:p>
          <w:p w14:paraId="3B1EEEA1" w14:textId="0B9A47A2" w:rsidR="722FDFB6" w:rsidRPr="00CE4C8C" w:rsidRDefault="00CE4C8C" w:rsidP="00CE4C8C">
            <w:pPr>
              <w:spacing w:beforeLines="80" w:before="192" w:afterLines="80" w:after="192" w:line="240" w:lineRule="auto"/>
            </w:pPr>
            <w:r w:rsidRPr="00CE4C8C">
              <w:rPr>
                <w:lang w:val="en-US"/>
              </w:rPr>
              <w:t>X</w:t>
            </w:r>
          </w:p>
          <w:p w14:paraId="04885076" w14:textId="57A3E983" w:rsidR="722FDFB6" w:rsidRPr="00CE4C8C" w:rsidRDefault="722FDFB6" w:rsidP="00AB3A3A">
            <w:pPr>
              <w:spacing w:beforeLines="80" w:before="192" w:afterLines="80" w:after="192" w:line="240" w:lineRule="auto"/>
            </w:pPr>
          </w:p>
          <w:p w14:paraId="7CFFE1DF" w14:textId="191FEEF6" w:rsidR="00433254" w:rsidRPr="00CE4C8C" w:rsidRDefault="00433254" w:rsidP="00AB3A3A">
            <w:pPr>
              <w:spacing w:beforeLines="80" w:before="192" w:afterLines="80" w:after="192" w:line="240" w:lineRule="auto"/>
            </w:pPr>
          </w:p>
        </w:tc>
        <w:tc>
          <w:tcPr>
            <w:tcW w:w="3012" w:type="dxa"/>
          </w:tcPr>
          <w:p w14:paraId="20A491C3" w14:textId="73797A70" w:rsidR="00C469C5" w:rsidRPr="00CE4C8C" w:rsidRDefault="009D742C" w:rsidP="00AB3A3A">
            <w:pPr>
              <w:pStyle w:val="Heading2"/>
              <w:spacing w:beforeLines="80" w:before="192" w:afterLines="80" w:after="192"/>
            </w:pPr>
            <w:proofErr w:type="spellStart"/>
            <w:r w:rsidRPr="00CE4C8C">
              <w:t>Pathologising</w:t>
            </w:r>
            <w:proofErr w:type="spellEnd"/>
            <w:r w:rsidRPr="00CE4C8C">
              <w:t xml:space="preserve"> Race, Sex, and Gender</w:t>
            </w:r>
          </w:p>
        </w:tc>
        <w:tc>
          <w:tcPr>
            <w:tcW w:w="4791" w:type="dxa"/>
          </w:tcPr>
          <w:p w14:paraId="41DF1BB9" w14:textId="0F104C17" w:rsidR="009D742C" w:rsidRPr="00CE4C8C" w:rsidRDefault="009D742C" w:rsidP="00AB3A3A">
            <w:pPr>
              <w:pStyle w:val="Heading2"/>
              <w:spacing w:beforeLines="80" w:before="192" w:afterLines="80" w:after="192"/>
            </w:pPr>
            <w:r w:rsidRPr="00CE4C8C">
              <w:t>Theorising Sex and Gender in the Classroom</w:t>
            </w:r>
          </w:p>
          <w:p w14:paraId="7B0B0EC9" w14:textId="4B2ABE9B" w:rsidR="009D742C" w:rsidRPr="00CE4C8C" w:rsidRDefault="009D742C" w:rsidP="00AB3A3A">
            <w:pPr>
              <w:pStyle w:val="Heading2"/>
              <w:spacing w:beforeLines="80" w:before="192" w:afterLines="80" w:after="192"/>
            </w:pPr>
            <w:r w:rsidRPr="00CE4C8C">
              <w:t>Required Readings</w:t>
            </w:r>
          </w:p>
          <w:p w14:paraId="724323D6" w14:textId="77777777" w:rsidR="009D742C" w:rsidRPr="00CE4C8C" w:rsidRDefault="009D742C" w:rsidP="00AB3A3A">
            <w:pPr>
              <w:spacing w:beforeLines="80" w:before="192" w:afterLines="80" w:after="192" w:line="240" w:lineRule="auto"/>
              <w:jc w:val="left"/>
              <w:rPr>
                <w:rFonts w:cs="Times New Roman"/>
                <w:sz w:val="24"/>
                <w:szCs w:val="24"/>
              </w:rPr>
            </w:pPr>
            <w:r w:rsidRPr="00CE4C8C">
              <w:rPr>
                <w:rFonts w:cs="Arial"/>
                <w:color w:val="222222"/>
                <w:szCs w:val="20"/>
                <w:shd w:val="clear" w:color="auto" w:fill="FFFFFF"/>
              </w:rPr>
              <w:t>Meredith Nash, “Reflections on teaching gender to Australian sociology undergraduates in the neoliberal postfeminist classroom.” </w:t>
            </w:r>
            <w:r w:rsidRPr="00CE4C8C">
              <w:rPr>
                <w:rFonts w:cs="Arial"/>
                <w:i/>
                <w:iCs/>
                <w:color w:val="222222"/>
                <w:szCs w:val="20"/>
                <w:shd w:val="clear" w:color="auto" w:fill="FFFFFF"/>
              </w:rPr>
              <w:t>Journal of Sociology</w:t>
            </w:r>
            <w:r w:rsidRPr="00CE4C8C">
              <w:rPr>
                <w:rFonts w:cs="Arial"/>
                <w:color w:val="222222"/>
                <w:szCs w:val="20"/>
                <w:shd w:val="clear" w:color="auto" w:fill="FFFFFF"/>
              </w:rPr>
              <w:t> 49.4 (2013): 411-425.</w:t>
            </w:r>
          </w:p>
          <w:p w14:paraId="20388821" w14:textId="37BE224D" w:rsidR="009D742C" w:rsidRPr="00CE4C8C" w:rsidRDefault="009D742C" w:rsidP="00AB3A3A">
            <w:pPr>
              <w:spacing w:beforeLines="80" w:before="192" w:afterLines="80" w:after="192" w:line="240" w:lineRule="auto"/>
              <w:jc w:val="left"/>
              <w:rPr>
                <w:rFonts w:cs="Arial"/>
                <w:color w:val="222222"/>
                <w:szCs w:val="20"/>
                <w:shd w:val="clear" w:color="auto" w:fill="FFFFFF"/>
              </w:rPr>
            </w:pPr>
            <w:r w:rsidRPr="00CE4C8C">
              <w:rPr>
                <w:rFonts w:cs="Arial"/>
                <w:color w:val="222222"/>
                <w:szCs w:val="20"/>
                <w:shd w:val="clear" w:color="auto" w:fill="FFFFFF"/>
              </w:rPr>
              <w:t>Louise Archer, et al. “Can the subaltern ‘speak’ science? An intersectional analysis of performances of ‘talking science through muscular intellect’ by ‘subaltern’ students in UK urban secondary science classrooms.” </w:t>
            </w:r>
            <w:r w:rsidRPr="00CE4C8C">
              <w:rPr>
                <w:rFonts w:cs="Arial"/>
                <w:i/>
                <w:iCs/>
                <w:color w:val="222222"/>
                <w:szCs w:val="20"/>
                <w:shd w:val="clear" w:color="auto" w:fill="FFFFFF"/>
              </w:rPr>
              <w:t>Cultural Studies of Science Education</w:t>
            </w:r>
            <w:r w:rsidRPr="00CE4C8C">
              <w:rPr>
                <w:rFonts w:cs="Arial"/>
                <w:color w:val="222222"/>
                <w:szCs w:val="20"/>
                <w:shd w:val="clear" w:color="auto" w:fill="FFFFFF"/>
              </w:rPr>
              <w:t> 14.3 (2019): 723-751.</w:t>
            </w:r>
          </w:p>
        </w:tc>
      </w:tr>
      <w:tr w:rsidR="00A43BF8" w:rsidRPr="00CE4C8C" w14:paraId="42FEAEEE" w14:textId="77777777" w:rsidTr="009D742C">
        <w:tc>
          <w:tcPr>
            <w:tcW w:w="1803" w:type="dxa"/>
            <w:shd w:val="clear" w:color="auto" w:fill="auto"/>
          </w:tcPr>
          <w:p w14:paraId="52EB7125" w14:textId="77777777" w:rsidR="002640DD" w:rsidRPr="00CE4C8C" w:rsidRDefault="002640DD" w:rsidP="00AB3A3A">
            <w:pPr>
              <w:pStyle w:val="Heading2"/>
              <w:spacing w:beforeLines="80" w:before="192" w:afterLines="80" w:after="192"/>
            </w:pPr>
            <w:r w:rsidRPr="00CE4C8C">
              <w:t>Week 3</w:t>
            </w:r>
          </w:p>
          <w:p w14:paraId="52DC2D90" w14:textId="2EC76843" w:rsidR="00A43BF8" w:rsidRPr="00CE4C8C" w:rsidRDefault="00CE4C8C" w:rsidP="00AB3A3A">
            <w:pPr>
              <w:spacing w:beforeLines="80" w:before="192" w:afterLines="80" w:after="192" w:line="240" w:lineRule="auto"/>
              <w:rPr>
                <w:lang w:val="en-US"/>
              </w:rPr>
            </w:pPr>
            <w:r w:rsidRPr="00CE4C8C">
              <w:rPr>
                <w:lang w:val="en-US"/>
              </w:rPr>
              <w:t>X</w:t>
            </w:r>
          </w:p>
          <w:p w14:paraId="74FD8681" w14:textId="601FAEB4" w:rsidR="00A43BF8" w:rsidRPr="00CE4C8C" w:rsidRDefault="00CE4C8C" w:rsidP="00AB3A3A">
            <w:pPr>
              <w:spacing w:beforeLines="80" w:before="192" w:afterLines="80" w:after="192" w:line="240" w:lineRule="auto"/>
              <w:rPr>
                <w:lang w:val="en-US"/>
              </w:rPr>
            </w:pPr>
            <w:r w:rsidRPr="00CE4C8C">
              <w:rPr>
                <w:lang w:val="en-US"/>
              </w:rPr>
              <w:t>X</w:t>
            </w:r>
          </w:p>
        </w:tc>
        <w:tc>
          <w:tcPr>
            <w:tcW w:w="3012" w:type="dxa"/>
          </w:tcPr>
          <w:p w14:paraId="4F4F954A" w14:textId="3E47BC2C" w:rsidR="00A43BF8" w:rsidRPr="00CE4C8C" w:rsidRDefault="009D742C" w:rsidP="00AB3A3A">
            <w:pPr>
              <w:pStyle w:val="Heading2"/>
              <w:spacing w:beforeLines="80" w:before="192" w:afterLines="80" w:after="192"/>
            </w:pPr>
            <w:r w:rsidRPr="00CE4C8C">
              <w:t>Femininity</w:t>
            </w:r>
          </w:p>
          <w:p w14:paraId="236AB289" w14:textId="023DE4F9" w:rsidR="00DD0AB9" w:rsidRPr="00CE4C8C" w:rsidRDefault="00DD0AB9" w:rsidP="00AB3A3A">
            <w:pPr>
              <w:pStyle w:val="Heading2"/>
              <w:spacing w:beforeLines="80" w:before="192" w:afterLines="80" w:after="192"/>
            </w:pPr>
          </w:p>
          <w:p w14:paraId="53FD9965" w14:textId="77777777" w:rsidR="00A43BF8" w:rsidRPr="00CE4C8C" w:rsidRDefault="00A43BF8" w:rsidP="00AB3A3A">
            <w:pPr>
              <w:spacing w:beforeLines="80" w:before="192" w:afterLines="80" w:after="192" w:line="240" w:lineRule="auto"/>
            </w:pPr>
          </w:p>
          <w:p w14:paraId="42F2AC34" w14:textId="73407185" w:rsidR="00A43BF8" w:rsidRPr="00CE4C8C" w:rsidRDefault="00A43BF8" w:rsidP="00AB3A3A">
            <w:pPr>
              <w:spacing w:beforeLines="80" w:before="192" w:afterLines="80" w:after="192" w:line="240" w:lineRule="auto"/>
              <w:rPr>
                <w:b/>
                <w:bCs/>
              </w:rPr>
            </w:pPr>
          </w:p>
          <w:p w14:paraId="3D1DF787" w14:textId="76FD9BE5" w:rsidR="00A43BF8" w:rsidRPr="00CE4C8C" w:rsidRDefault="00A43BF8" w:rsidP="00AB3A3A">
            <w:pPr>
              <w:spacing w:beforeLines="80" w:before="192" w:afterLines="80" w:after="192" w:line="240" w:lineRule="auto"/>
              <w:jc w:val="left"/>
            </w:pPr>
          </w:p>
        </w:tc>
        <w:tc>
          <w:tcPr>
            <w:tcW w:w="4791" w:type="dxa"/>
          </w:tcPr>
          <w:p w14:paraId="739145B7" w14:textId="700C45B4" w:rsidR="00A43BF8" w:rsidRPr="00CE4C8C" w:rsidRDefault="009D742C" w:rsidP="009D3B75">
            <w:pPr>
              <w:pStyle w:val="Heading2"/>
              <w:spacing w:beforeLines="80" w:before="192" w:afterLines="80" w:after="192"/>
              <w:rPr>
                <w:rFonts w:eastAsiaTheme="minorHAnsi" w:cstheme="minorBidi"/>
                <w:szCs w:val="22"/>
              </w:rPr>
            </w:pPr>
            <w:r w:rsidRPr="00CE4C8C">
              <w:t>Sex and the Sciences</w:t>
            </w:r>
            <w:r w:rsidRPr="00CE4C8C">
              <w:rPr>
                <w:rFonts w:eastAsiaTheme="minorHAnsi" w:cstheme="minorBidi"/>
                <w:szCs w:val="22"/>
              </w:rPr>
              <w:t xml:space="preserve"> </w:t>
            </w:r>
          </w:p>
          <w:p w14:paraId="21DB05CD" w14:textId="16358D7C" w:rsidR="00AB3A3A" w:rsidRPr="00CE4C8C" w:rsidRDefault="00AB3A3A" w:rsidP="009D3B75">
            <w:pPr>
              <w:pStyle w:val="Heading2"/>
              <w:spacing w:beforeLines="80" w:before="192" w:afterLines="80" w:after="192"/>
            </w:pPr>
            <w:r w:rsidRPr="00CE4C8C">
              <w:t>Required Readings</w:t>
            </w:r>
          </w:p>
          <w:p w14:paraId="1036DA21" w14:textId="1436BA25" w:rsidR="009D742C" w:rsidRPr="009D742C" w:rsidRDefault="009D742C" w:rsidP="009D3B75">
            <w:pPr>
              <w:spacing w:beforeLines="80" w:before="192" w:afterLines="80" w:after="192" w:line="240" w:lineRule="auto"/>
              <w:jc w:val="left"/>
              <w:rPr>
                <w:rFonts w:cs="Arial"/>
                <w:color w:val="222222"/>
                <w:szCs w:val="20"/>
                <w:shd w:val="clear" w:color="auto" w:fill="FFFFFF"/>
              </w:rPr>
            </w:pPr>
            <w:r w:rsidRPr="009D742C">
              <w:rPr>
                <w:rFonts w:cs="Arial"/>
                <w:color w:val="222222"/>
                <w:szCs w:val="20"/>
                <w:shd w:val="clear" w:color="auto" w:fill="FFFFFF"/>
              </w:rPr>
              <w:t xml:space="preserve">Featherstone, Lisa. “Imagining the Black Body: Race, Gender and Gynaecology in Late Colonial Australia.” </w:t>
            </w:r>
            <w:r w:rsidRPr="009D742C">
              <w:rPr>
                <w:rFonts w:cs="Arial"/>
                <w:i/>
                <w:iCs/>
                <w:color w:val="222222"/>
                <w:szCs w:val="20"/>
                <w:shd w:val="clear" w:color="auto" w:fill="FFFFFF"/>
              </w:rPr>
              <w:t>Lilith: A Feminist History Journal</w:t>
            </w:r>
            <w:r w:rsidRPr="009D742C">
              <w:rPr>
                <w:rFonts w:cs="Arial"/>
                <w:color w:val="222222"/>
                <w:szCs w:val="20"/>
                <w:shd w:val="clear" w:color="auto" w:fill="FFFFFF"/>
              </w:rPr>
              <w:t xml:space="preserve"> 15 (2006): 86</w:t>
            </w:r>
            <w:r w:rsidRPr="00CE4C8C">
              <w:rPr>
                <w:rFonts w:cs="Arial"/>
                <w:color w:val="222222"/>
                <w:szCs w:val="20"/>
                <w:shd w:val="clear" w:color="auto" w:fill="FFFFFF"/>
              </w:rPr>
              <w:t>-</w:t>
            </w:r>
            <w:r w:rsidRPr="009D742C">
              <w:rPr>
                <w:rFonts w:cs="Arial"/>
                <w:color w:val="222222"/>
                <w:szCs w:val="20"/>
                <w:shd w:val="clear" w:color="auto" w:fill="FFFFFF"/>
              </w:rPr>
              <w:t>96.</w:t>
            </w:r>
          </w:p>
          <w:p w14:paraId="0601299A" w14:textId="77777777" w:rsidR="00A43BF8" w:rsidRPr="00CE4C8C" w:rsidRDefault="009D742C" w:rsidP="009D3B75">
            <w:pPr>
              <w:spacing w:beforeLines="80" w:before="192" w:afterLines="80" w:after="192" w:line="240" w:lineRule="auto"/>
              <w:jc w:val="left"/>
              <w:rPr>
                <w:rFonts w:cs="Arial"/>
                <w:color w:val="222222"/>
                <w:szCs w:val="20"/>
                <w:shd w:val="clear" w:color="auto" w:fill="FFFFFF"/>
              </w:rPr>
            </w:pPr>
            <w:r w:rsidRPr="009D742C">
              <w:rPr>
                <w:rFonts w:cs="Arial"/>
                <w:color w:val="222222"/>
                <w:szCs w:val="20"/>
                <w:shd w:val="clear" w:color="auto" w:fill="FFFFFF"/>
              </w:rPr>
              <w:t>Heike Bauer</w:t>
            </w:r>
            <w:r w:rsidRPr="00CE4C8C">
              <w:rPr>
                <w:rFonts w:cs="Arial"/>
                <w:color w:val="222222"/>
                <w:szCs w:val="20"/>
                <w:shd w:val="clear" w:color="auto" w:fill="FFFFFF"/>
              </w:rPr>
              <w:t>, “’</w:t>
            </w:r>
            <w:r w:rsidRPr="009D742C">
              <w:rPr>
                <w:rFonts w:cs="Arial"/>
                <w:color w:val="222222"/>
                <w:szCs w:val="20"/>
                <w:shd w:val="clear" w:color="auto" w:fill="FFFFFF"/>
              </w:rPr>
              <w:t>Race</w:t>
            </w:r>
            <w:r w:rsidRPr="00CE4C8C">
              <w:rPr>
                <w:rFonts w:cs="Arial"/>
                <w:color w:val="222222"/>
                <w:szCs w:val="20"/>
                <w:shd w:val="clear" w:color="auto" w:fill="FFFFFF"/>
              </w:rPr>
              <w:t>’</w:t>
            </w:r>
            <w:r w:rsidRPr="009D742C">
              <w:rPr>
                <w:rFonts w:cs="Arial"/>
                <w:color w:val="222222"/>
                <w:szCs w:val="20"/>
                <w:shd w:val="clear" w:color="auto" w:fill="FFFFFF"/>
              </w:rPr>
              <w:t>, normativity and the history of sexuality: Magnus Hirschfeld's racism and the early-</w:t>
            </w:r>
            <w:r w:rsidRPr="009D742C">
              <w:rPr>
                <w:rFonts w:cs="Arial"/>
                <w:color w:val="222222"/>
                <w:szCs w:val="20"/>
                <w:shd w:val="clear" w:color="auto" w:fill="FFFFFF"/>
              </w:rPr>
              <w:lastRenderedPageBreak/>
              <w:t>twentieth-century sexology</w:t>
            </w:r>
            <w:r w:rsidRPr="00CE4C8C">
              <w:rPr>
                <w:rFonts w:cs="Arial"/>
                <w:color w:val="222222"/>
                <w:szCs w:val="20"/>
                <w:shd w:val="clear" w:color="auto" w:fill="FFFFFF"/>
              </w:rPr>
              <w:t>.”</w:t>
            </w:r>
            <w:r w:rsidRPr="009D742C">
              <w:rPr>
                <w:rFonts w:cs="Arial"/>
                <w:color w:val="222222"/>
                <w:szCs w:val="20"/>
                <w:shd w:val="clear" w:color="auto" w:fill="FFFFFF"/>
              </w:rPr>
              <w:t xml:space="preserve"> </w:t>
            </w:r>
            <w:r w:rsidRPr="009D742C">
              <w:rPr>
                <w:rFonts w:cs="Arial"/>
                <w:i/>
                <w:iCs/>
                <w:color w:val="222222"/>
                <w:szCs w:val="20"/>
                <w:shd w:val="clear" w:color="auto" w:fill="FFFFFF"/>
              </w:rPr>
              <w:t>Psychology &amp; Sexuality</w:t>
            </w:r>
            <w:r w:rsidRPr="009D742C">
              <w:rPr>
                <w:rFonts w:cs="Arial"/>
                <w:color w:val="222222"/>
                <w:szCs w:val="20"/>
                <w:shd w:val="clear" w:color="auto" w:fill="FFFFFF"/>
              </w:rPr>
              <w:t xml:space="preserve"> 1:3</w:t>
            </w:r>
            <w:r w:rsidRPr="00CE4C8C">
              <w:rPr>
                <w:rFonts w:cs="Arial"/>
                <w:color w:val="222222"/>
                <w:szCs w:val="20"/>
                <w:shd w:val="clear" w:color="auto" w:fill="FFFFFF"/>
              </w:rPr>
              <w:t xml:space="preserve"> </w:t>
            </w:r>
            <w:r w:rsidRPr="009D742C">
              <w:rPr>
                <w:rFonts w:cs="Arial"/>
                <w:color w:val="222222"/>
                <w:szCs w:val="20"/>
                <w:shd w:val="clear" w:color="auto" w:fill="FFFFFF"/>
              </w:rPr>
              <w:t>(2010)</w:t>
            </w:r>
            <w:r w:rsidRPr="00CE4C8C">
              <w:rPr>
                <w:rFonts w:cs="Arial"/>
                <w:color w:val="222222"/>
                <w:szCs w:val="20"/>
                <w:shd w:val="clear" w:color="auto" w:fill="FFFFFF"/>
              </w:rPr>
              <w:t>:</w:t>
            </w:r>
            <w:r w:rsidRPr="009D742C">
              <w:rPr>
                <w:rFonts w:cs="Arial"/>
                <w:color w:val="222222"/>
                <w:szCs w:val="20"/>
                <w:shd w:val="clear" w:color="auto" w:fill="FFFFFF"/>
              </w:rPr>
              <w:t xml:space="preserve"> 239-249</w:t>
            </w:r>
            <w:r w:rsidR="00AB3A3A" w:rsidRPr="00CE4C8C">
              <w:rPr>
                <w:rFonts w:cs="Arial"/>
                <w:color w:val="222222"/>
                <w:szCs w:val="20"/>
                <w:shd w:val="clear" w:color="auto" w:fill="FFFFFF"/>
              </w:rPr>
              <w:t>.</w:t>
            </w:r>
          </w:p>
          <w:p w14:paraId="41ADC8D7" w14:textId="186C18D4" w:rsidR="00CE4C8C" w:rsidRPr="00CE4C8C" w:rsidRDefault="00CE4C8C" w:rsidP="009D3B75">
            <w:pPr>
              <w:spacing w:beforeLines="80" w:before="192" w:afterLines="80" w:after="192" w:line="240" w:lineRule="auto"/>
              <w:jc w:val="left"/>
              <w:rPr>
                <w:rFonts w:cs="Arial"/>
                <w:color w:val="222222"/>
                <w:szCs w:val="20"/>
                <w:shd w:val="clear" w:color="auto" w:fill="FFFFFF"/>
              </w:rPr>
            </w:pPr>
          </w:p>
        </w:tc>
      </w:tr>
      <w:tr w:rsidR="00A43BF8" w:rsidRPr="00CE4C8C" w14:paraId="5C3931D9" w14:textId="77777777" w:rsidTr="009D742C">
        <w:tc>
          <w:tcPr>
            <w:tcW w:w="1803" w:type="dxa"/>
            <w:shd w:val="clear" w:color="auto" w:fill="auto"/>
          </w:tcPr>
          <w:p w14:paraId="2104D471" w14:textId="77777777" w:rsidR="002640DD" w:rsidRPr="00CE4C8C" w:rsidRDefault="002640DD" w:rsidP="00AB3A3A">
            <w:pPr>
              <w:pStyle w:val="Heading2"/>
              <w:spacing w:beforeLines="80" w:before="192" w:afterLines="80" w:after="192"/>
            </w:pPr>
            <w:r w:rsidRPr="00CE4C8C">
              <w:lastRenderedPageBreak/>
              <w:t>Week 4</w:t>
            </w:r>
          </w:p>
          <w:p w14:paraId="5156B297" w14:textId="1133983C" w:rsidR="002640DD" w:rsidRPr="00CE4C8C" w:rsidRDefault="00CE4C8C" w:rsidP="00AB3A3A">
            <w:pPr>
              <w:spacing w:beforeLines="80" w:before="192" w:afterLines="80" w:after="192" w:line="240" w:lineRule="auto"/>
              <w:rPr>
                <w:lang w:val="en-US"/>
              </w:rPr>
            </w:pPr>
            <w:r w:rsidRPr="00CE4C8C">
              <w:rPr>
                <w:lang w:val="en-US"/>
              </w:rPr>
              <w:t>X</w:t>
            </w:r>
          </w:p>
          <w:p w14:paraId="0B2901D2" w14:textId="7D62C3BB" w:rsidR="00A43BF8" w:rsidRPr="00CE4C8C" w:rsidRDefault="00CE4C8C" w:rsidP="00AB3A3A">
            <w:pPr>
              <w:spacing w:beforeLines="80" w:before="192" w:afterLines="80" w:after="192" w:line="240" w:lineRule="auto"/>
              <w:rPr>
                <w:lang w:val="en-US"/>
              </w:rPr>
            </w:pPr>
            <w:r w:rsidRPr="00CE4C8C">
              <w:rPr>
                <w:lang w:val="en-US"/>
              </w:rPr>
              <w:t>X</w:t>
            </w:r>
          </w:p>
        </w:tc>
        <w:tc>
          <w:tcPr>
            <w:tcW w:w="3012" w:type="dxa"/>
          </w:tcPr>
          <w:p w14:paraId="7AD8D02B" w14:textId="22F15AA4" w:rsidR="00A43BF8" w:rsidRPr="00CE4C8C" w:rsidRDefault="0036378A" w:rsidP="00AB3A3A">
            <w:pPr>
              <w:pStyle w:val="Heading2"/>
              <w:spacing w:beforeLines="80" w:before="192" w:afterLines="80" w:after="192"/>
            </w:pPr>
            <w:r w:rsidRPr="00CE4C8C">
              <w:t>Masculinity</w:t>
            </w:r>
          </w:p>
          <w:p w14:paraId="684ABB45" w14:textId="77C45C5F" w:rsidR="722FDFB6" w:rsidRPr="00CE4C8C" w:rsidRDefault="722FDFB6" w:rsidP="00AB3A3A">
            <w:pPr>
              <w:spacing w:beforeLines="80" w:before="192" w:afterLines="80" w:after="192" w:line="240" w:lineRule="auto"/>
            </w:pPr>
          </w:p>
          <w:p w14:paraId="36F25AB0" w14:textId="08C11083" w:rsidR="722FDFB6" w:rsidRPr="00CE4C8C" w:rsidRDefault="722FDFB6" w:rsidP="00AB3A3A">
            <w:pPr>
              <w:spacing w:beforeLines="80" w:before="192" w:afterLines="80" w:after="192" w:line="240" w:lineRule="auto"/>
            </w:pPr>
          </w:p>
          <w:p w14:paraId="3F3795BA" w14:textId="77777777" w:rsidR="00A43BF8" w:rsidRPr="00CE4C8C" w:rsidRDefault="00A43BF8" w:rsidP="00AB3A3A">
            <w:pPr>
              <w:spacing w:beforeLines="80" w:before="192" w:afterLines="80" w:after="192" w:line="240" w:lineRule="auto"/>
            </w:pPr>
          </w:p>
        </w:tc>
        <w:tc>
          <w:tcPr>
            <w:tcW w:w="4791" w:type="dxa"/>
          </w:tcPr>
          <w:p w14:paraId="56F35221" w14:textId="1F819575" w:rsidR="00A43BF8" w:rsidRPr="00CE4C8C" w:rsidRDefault="0036378A" w:rsidP="00AB3A3A">
            <w:pPr>
              <w:spacing w:beforeLines="80" w:before="192" w:afterLines="80" w:after="192" w:line="240" w:lineRule="auto"/>
              <w:jc w:val="left"/>
              <w:rPr>
                <w:rFonts w:eastAsiaTheme="majorEastAsia" w:cstheme="majorBidi"/>
                <w:b/>
                <w:szCs w:val="26"/>
              </w:rPr>
            </w:pPr>
            <w:r w:rsidRPr="00CE4C8C">
              <w:rPr>
                <w:rFonts w:eastAsiaTheme="majorEastAsia" w:cstheme="majorBidi"/>
                <w:b/>
                <w:szCs w:val="26"/>
              </w:rPr>
              <w:t xml:space="preserve">Women in Theory and Practice </w:t>
            </w:r>
          </w:p>
          <w:p w14:paraId="494F60F3" w14:textId="6EE3376A" w:rsidR="00AB3A3A" w:rsidRPr="00CE4C8C" w:rsidRDefault="00AB3A3A" w:rsidP="00AB3A3A">
            <w:pPr>
              <w:pStyle w:val="Heading2"/>
              <w:spacing w:beforeLines="80" w:before="192" w:afterLines="80" w:after="192"/>
            </w:pPr>
            <w:r w:rsidRPr="00CE4C8C">
              <w:t>Required Readings</w:t>
            </w:r>
          </w:p>
          <w:p w14:paraId="23653401" w14:textId="7D49FA6A" w:rsidR="0036378A" w:rsidRPr="0036378A" w:rsidRDefault="0036378A" w:rsidP="00AB3A3A">
            <w:pPr>
              <w:spacing w:beforeLines="80" w:before="192" w:afterLines="80" w:after="192" w:line="240" w:lineRule="auto"/>
              <w:jc w:val="left"/>
              <w:rPr>
                <w:rFonts w:eastAsia="Times New Roman" w:cs="Times New Roman"/>
                <w:sz w:val="24"/>
                <w:szCs w:val="24"/>
                <w:lang w:eastAsia="en-GB"/>
              </w:rPr>
            </w:pPr>
            <w:proofErr w:type="spellStart"/>
            <w:r w:rsidRPr="0036378A">
              <w:rPr>
                <w:rFonts w:eastAsia="ArialUnicodeMS" w:cs="ArialUnicodeMS"/>
                <w:szCs w:val="20"/>
                <w:lang w:eastAsia="en-GB"/>
              </w:rPr>
              <w:t>Akane</w:t>
            </w:r>
            <w:proofErr w:type="spellEnd"/>
            <w:r w:rsidRPr="0036378A">
              <w:rPr>
                <w:rFonts w:eastAsia="ArialUnicodeMS" w:cs="ArialUnicodeMS"/>
                <w:szCs w:val="20"/>
                <w:lang w:eastAsia="en-GB"/>
              </w:rPr>
              <w:t xml:space="preserve"> Kanai</w:t>
            </w:r>
            <w:r w:rsidRPr="00CE4C8C">
              <w:rPr>
                <w:rFonts w:eastAsia="ArialUnicodeMS" w:cs="ArialUnicodeMS"/>
                <w:szCs w:val="20"/>
                <w:lang w:eastAsia="en-GB"/>
              </w:rPr>
              <w:t>.</w:t>
            </w:r>
            <w:r w:rsidRPr="0036378A">
              <w:rPr>
                <w:rFonts w:eastAsia="ArialUnicodeMS" w:cs="ArialUnicodeMS"/>
                <w:szCs w:val="20"/>
                <w:lang w:eastAsia="en-GB"/>
              </w:rPr>
              <w:t xml:space="preserve"> </w:t>
            </w:r>
            <w:r w:rsidRPr="00CE4C8C">
              <w:rPr>
                <w:rFonts w:eastAsia="ArialUnicodeMS" w:cs="ArialUnicodeMS"/>
                <w:szCs w:val="20"/>
                <w:lang w:eastAsia="en-GB"/>
              </w:rPr>
              <w:t>“</w:t>
            </w:r>
            <w:r w:rsidRPr="0036378A">
              <w:rPr>
                <w:rFonts w:eastAsia="ArialUnicodeMS" w:cs="ArialUnicodeMS"/>
                <w:szCs w:val="20"/>
                <w:lang w:eastAsia="en-GB"/>
              </w:rPr>
              <w:t>Between the perfect and the problematic: everyday femininities, popular feminism, and the negotiation of intersectionality,</w:t>
            </w:r>
            <w:r w:rsidRPr="00CE4C8C">
              <w:rPr>
                <w:rFonts w:eastAsia="ArialUnicodeMS" w:cs="ArialUnicodeMS"/>
                <w:szCs w:val="20"/>
                <w:lang w:eastAsia="en-GB"/>
              </w:rPr>
              <w:t>”</w:t>
            </w:r>
            <w:r w:rsidRPr="0036378A">
              <w:rPr>
                <w:rFonts w:eastAsia="ArialUnicodeMS" w:cs="ArialUnicodeMS"/>
                <w:szCs w:val="20"/>
                <w:lang w:eastAsia="en-GB"/>
              </w:rPr>
              <w:t xml:space="preserve"> </w:t>
            </w:r>
            <w:r w:rsidRPr="0036378A">
              <w:rPr>
                <w:rFonts w:eastAsia="ArialUnicodeMS" w:cs="ArialUnicodeMS"/>
                <w:i/>
                <w:iCs/>
                <w:szCs w:val="20"/>
                <w:lang w:eastAsia="en-GB"/>
              </w:rPr>
              <w:t>Cultural Studies</w:t>
            </w:r>
            <w:r w:rsidRPr="0036378A">
              <w:rPr>
                <w:rFonts w:eastAsia="ArialUnicodeMS" w:cs="ArialUnicodeMS"/>
                <w:szCs w:val="20"/>
                <w:lang w:eastAsia="en-GB"/>
              </w:rPr>
              <w:t>, 34</w:t>
            </w:r>
            <w:r w:rsidRPr="00CE4C8C">
              <w:rPr>
                <w:rFonts w:eastAsia="ArialUnicodeMS" w:cs="ArialUnicodeMS"/>
                <w:szCs w:val="20"/>
                <w:lang w:eastAsia="en-GB"/>
              </w:rPr>
              <w:t>.</w:t>
            </w:r>
            <w:r w:rsidRPr="0036378A">
              <w:rPr>
                <w:rFonts w:eastAsia="ArialUnicodeMS" w:cs="ArialUnicodeMS"/>
                <w:szCs w:val="20"/>
                <w:lang w:eastAsia="en-GB"/>
              </w:rPr>
              <w:t>1</w:t>
            </w:r>
            <w:r w:rsidRPr="00CE4C8C">
              <w:rPr>
                <w:rFonts w:eastAsia="ArialUnicodeMS" w:cs="ArialUnicodeMS"/>
                <w:szCs w:val="20"/>
                <w:lang w:eastAsia="en-GB"/>
              </w:rPr>
              <w:t xml:space="preserve"> </w:t>
            </w:r>
            <w:r w:rsidRPr="0036378A">
              <w:rPr>
                <w:rFonts w:eastAsia="ArialUnicodeMS" w:cs="ArialUnicodeMS"/>
                <w:szCs w:val="20"/>
                <w:lang w:eastAsia="en-GB"/>
              </w:rPr>
              <w:t>(2020)</w:t>
            </w:r>
            <w:r w:rsidRPr="00CE4C8C">
              <w:rPr>
                <w:rFonts w:eastAsia="ArialUnicodeMS" w:cs="ArialUnicodeMS"/>
                <w:szCs w:val="20"/>
                <w:lang w:eastAsia="en-GB"/>
              </w:rPr>
              <w:t>:</w:t>
            </w:r>
            <w:r w:rsidRPr="0036378A">
              <w:rPr>
                <w:rFonts w:eastAsia="ArialUnicodeMS" w:cs="ArialUnicodeMS"/>
                <w:szCs w:val="20"/>
                <w:lang w:eastAsia="en-GB"/>
              </w:rPr>
              <w:t xml:space="preserve"> 25-48</w:t>
            </w:r>
            <w:r w:rsidRPr="00CE4C8C">
              <w:rPr>
                <w:rFonts w:eastAsia="ArialUnicodeMS" w:cs="ArialUnicodeMS"/>
                <w:szCs w:val="20"/>
                <w:lang w:eastAsia="en-GB"/>
              </w:rPr>
              <w:t>.</w:t>
            </w:r>
          </w:p>
          <w:p w14:paraId="5A490F8F" w14:textId="77777777" w:rsidR="0036378A" w:rsidRPr="00CE4C8C" w:rsidRDefault="0036378A" w:rsidP="00AB3A3A">
            <w:pPr>
              <w:spacing w:beforeLines="80" w:before="192" w:afterLines="80" w:after="192" w:line="240" w:lineRule="auto"/>
              <w:jc w:val="left"/>
              <w:rPr>
                <w:rFonts w:eastAsia="Times New Roman" w:cs="Arial"/>
                <w:color w:val="222222"/>
                <w:szCs w:val="20"/>
                <w:shd w:val="clear" w:color="auto" w:fill="FFFFFF"/>
                <w:lang w:eastAsia="en-GB"/>
              </w:rPr>
            </w:pPr>
            <w:r w:rsidRPr="0036378A">
              <w:rPr>
                <w:rFonts w:eastAsia="Times New Roman" w:cs="Arial"/>
                <w:color w:val="222222"/>
                <w:szCs w:val="20"/>
                <w:shd w:val="clear" w:color="auto" w:fill="FFFFFF"/>
                <w:lang w:eastAsia="en-GB"/>
              </w:rPr>
              <w:t>Takeshi</w:t>
            </w:r>
            <w:r w:rsidRPr="00CE4C8C">
              <w:rPr>
                <w:rFonts w:eastAsia="Times New Roman" w:cs="Arial"/>
                <w:color w:val="222222"/>
                <w:szCs w:val="20"/>
                <w:shd w:val="clear" w:color="auto" w:fill="FFFFFF"/>
                <w:lang w:eastAsia="en-GB"/>
              </w:rPr>
              <w:t xml:space="preserve"> </w:t>
            </w:r>
            <w:r w:rsidRPr="0036378A">
              <w:rPr>
                <w:rFonts w:eastAsia="Times New Roman" w:cs="Arial"/>
                <w:color w:val="222222"/>
                <w:szCs w:val="20"/>
                <w:shd w:val="clear" w:color="auto" w:fill="FFFFFF"/>
                <w:lang w:eastAsia="en-GB"/>
              </w:rPr>
              <w:t>Hamano</w:t>
            </w:r>
            <w:r w:rsidRPr="00CE4C8C">
              <w:rPr>
                <w:rFonts w:eastAsia="Times New Roman" w:cs="Arial"/>
                <w:color w:val="222222"/>
                <w:szCs w:val="20"/>
                <w:shd w:val="clear" w:color="auto" w:fill="FFFFFF"/>
                <w:lang w:eastAsia="en-GB"/>
              </w:rPr>
              <w:t>. “</w:t>
            </w:r>
            <w:r w:rsidRPr="0036378A">
              <w:rPr>
                <w:rFonts w:eastAsia="Times New Roman" w:cs="Arial"/>
                <w:color w:val="222222"/>
                <w:szCs w:val="20"/>
                <w:shd w:val="clear" w:color="auto" w:fill="FFFFFF"/>
                <w:lang w:eastAsia="en-GB"/>
              </w:rPr>
              <w:t>Japanese women migrants in Australia: situating the self between ethnicity and femininity.</w:t>
            </w:r>
            <w:r w:rsidRPr="00CE4C8C">
              <w:rPr>
                <w:rFonts w:eastAsia="Times New Roman" w:cs="Arial"/>
                <w:color w:val="222222"/>
                <w:szCs w:val="20"/>
                <w:shd w:val="clear" w:color="auto" w:fill="FFFFFF"/>
                <w:lang w:eastAsia="en-GB"/>
              </w:rPr>
              <w:t>”</w:t>
            </w:r>
            <w:r w:rsidRPr="0036378A">
              <w:rPr>
                <w:rFonts w:eastAsia="Times New Roman" w:cs="Arial"/>
                <w:color w:val="222222"/>
                <w:szCs w:val="20"/>
                <w:shd w:val="clear" w:color="auto" w:fill="FFFFFF"/>
                <w:lang w:eastAsia="en-GB"/>
              </w:rPr>
              <w:t> </w:t>
            </w:r>
            <w:r w:rsidRPr="0036378A">
              <w:rPr>
                <w:rFonts w:eastAsia="Times New Roman" w:cs="Arial"/>
                <w:i/>
                <w:iCs/>
                <w:color w:val="222222"/>
                <w:szCs w:val="20"/>
                <w:shd w:val="clear" w:color="auto" w:fill="FFFFFF"/>
                <w:lang w:eastAsia="en-GB"/>
              </w:rPr>
              <w:t>Asian and Pacific Migration Journal</w:t>
            </w:r>
            <w:r w:rsidRPr="0036378A">
              <w:rPr>
                <w:rFonts w:eastAsia="Times New Roman" w:cs="Arial"/>
                <w:color w:val="222222"/>
                <w:szCs w:val="20"/>
                <w:shd w:val="clear" w:color="auto" w:fill="FFFFFF"/>
                <w:lang w:eastAsia="en-GB"/>
              </w:rPr>
              <w:t> 23.2 (2014): 211-228.</w:t>
            </w:r>
          </w:p>
          <w:p w14:paraId="5277E280" w14:textId="51F5B5B7" w:rsidR="00AB3A3A" w:rsidRPr="00CE4C8C" w:rsidRDefault="00AB3A3A" w:rsidP="00AB3A3A">
            <w:pPr>
              <w:spacing w:beforeLines="80" w:before="192" w:afterLines="80" w:after="192" w:line="240" w:lineRule="auto"/>
              <w:jc w:val="left"/>
              <w:rPr>
                <w:rFonts w:eastAsia="Times New Roman" w:cs="Times New Roman"/>
                <w:sz w:val="24"/>
                <w:szCs w:val="24"/>
                <w:lang w:eastAsia="en-GB"/>
              </w:rPr>
            </w:pPr>
          </w:p>
        </w:tc>
      </w:tr>
      <w:tr w:rsidR="00A43BF8" w:rsidRPr="00CE4C8C" w14:paraId="6C1E36A4" w14:textId="77777777" w:rsidTr="009D742C">
        <w:tc>
          <w:tcPr>
            <w:tcW w:w="1803" w:type="dxa"/>
            <w:shd w:val="clear" w:color="auto" w:fill="auto"/>
          </w:tcPr>
          <w:p w14:paraId="01966524" w14:textId="77777777" w:rsidR="002640DD" w:rsidRPr="00CE4C8C" w:rsidRDefault="002640DD" w:rsidP="00AB3A3A">
            <w:pPr>
              <w:spacing w:beforeLines="80" w:before="192" w:afterLines="80" w:after="192" w:line="240" w:lineRule="auto"/>
              <w:rPr>
                <w:b/>
                <w:szCs w:val="20"/>
              </w:rPr>
            </w:pPr>
            <w:r w:rsidRPr="00CE4C8C">
              <w:rPr>
                <w:b/>
                <w:szCs w:val="20"/>
              </w:rPr>
              <w:t>Week 5</w:t>
            </w:r>
          </w:p>
          <w:p w14:paraId="01B2B733" w14:textId="1D2DCB8A" w:rsidR="002640DD" w:rsidRPr="00CE4C8C" w:rsidRDefault="00CE4C8C" w:rsidP="00AB3A3A">
            <w:pPr>
              <w:spacing w:beforeLines="80" w:before="192" w:afterLines="80" w:after="192" w:line="240" w:lineRule="auto"/>
            </w:pPr>
            <w:r w:rsidRPr="00CE4C8C">
              <w:t>X</w:t>
            </w:r>
          </w:p>
          <w:p w14:paraId="452D162D" w14:textId="1AAE2D9E" w:rsidR="00A43BF8" w:rsidRPr="00CE4C8C" w:rsidRDefault="00CE4C8C" w:rsidP="00AB3A3A">
            <w:pPr>
              <w:spacing w:beforeLines="80" w:before="192" w:afterLines="80" w:after="192" w:line="240" w:lineRule="auto"/>
            </w:pPr>
            <w:r w:rsidRPr="00CE4C8C">
              <w:t>X</w:t>
            </w:r>
          </w:p>
        </w:tc>
        <w:tc>
          <w:tcPr>
            <w:tcW w:w="3012" w:type="dxa"/>
          </w:tcPr>
          <w:p w14:paraId="02D809E5" w14:textId="43C7126B" w:rsidR="00A43BF8" w:rsidRPr="00CE4C8C" w:rsidRDefault="0036378A" w:rsidP="00AB3A3A">
            <w:pPr>
              <w:pStyle w:val="Heading2"/>
              <w:spacing w:beforeLines="80" w:before="192" w:afterLines="80" w:after="192"/>
            </w:pPr>
            <w:r w:rsidRPr="00CE4C8C">
              <w:t>Beyond Binaries</w:t>
            </w:r>
          </w:p>
          <w:p w14:paraId="6DB88879" w14:textId="202E928D" w:rsidR="00A43BF8" w:rsidRPr="00CE4C8C" w:rsidRDefault="00A43BF8" w:rsidP="00AB3A3A">
            <w:pPr>
              <w:pStyle w:val="Heading2"/>
              <w:spacing w:beforeLines="80" w:before="192" w:afterLines="80" w:after="192"/>
            </w:pPr>
            <w:r w:rsidRPr="00CE4C8C">
              <w:t xml:space="preserve"> </w:t>
            </w:r>
          </w:p>
        </w:tc>
        <w:tc>
          <w:tcPr>
            <w:tcW w:w="4791" w:type="dxa"/>
          </w:tcPr>
          <w:p w14:paraId="6C8985AA" w14:textId="1DD1D505" w:rsidR="0036378A" w:rsidRPr="00CE4C8C" w:rsidRDefault="0036378A" w:rsidP="00AB3A3A">
            <w:pPr>
              <w:spacing w:beforeLines="80" w:before="192" w:afterLines="80" w:after="192" w:line="240" w:lineRule="auto"/>
              <w:jc w:val="left"/>
              <w:rPr>
                <w:rFonts w:eastAsiaTheme="majorEastAsia" w:cstheme="majorBidi"/>
                <w:b/>
                <w:szCs w:val="26"/>
              </w:rPr>
            </w:pPr>
            <w:r w:rsidRPr="00CE4C8C">
              <w:rPr>
                <w:rFonts w:eastAsiaTheme="majorEastAsia" w:cstheme="majorBidi"/>
                <w:b/>
                <w:szCs w:val="26"/>
              </w:rPr>
              <w:t xml:space="preserve">Men in Theory and Practice </w:t>
            </w:r>
          </w:p>
          <w:p w14:paraId="15E5EFDE" w14:textId="0D0943B0" w:rsidR="00AB3A3A" w:rsidRPr="00CE4C8C" w:rsidRDefault="00AB3A3A" w:rsidP="00AB3A3A">
            <w:pPr>
              <w:pStyle w:val="Heading2"/>
              <w:spacing w:beforeLines="80" w:before="192" w:afterLines="80" w:after="192"/>
            </w:pPr>
            <w:r w:rsidRPr="00CE4C8C">
              <w:t>Required Readings</w:t>
            </w:r>
          </w:p>
          <w:p w14:paraId="7B9D6F41" w14:textId="6D9CD209" w:rsidR="0036378A" w:rsidRPr="00CE4C8C" w:rsidRDefault="0036378A" w:rsidP="00AB3A3A">
            <w:pPr>
              <w:pStyle w:val="Heading2"/>
              <w:spacing w:beforeLines="80" w:before="192" w:afterLines="80" w:after="192"/>
              <w:rPr>
                <w:b w:val="0"/>
                <w:bCs/>
              </w:rPr>
            </w:pPr>
            <w:r w:rsidRPr="00CE4C8C">
              <w:rPr>
                <w:b w:val="0"/>
                <w:bCs/>
              </w:rPr>
              <w:t xml:space="preserve">R. W. Connell. “Globalization, imperialism, and masculinities.” In </w:t>
            </w:r>
            <w:r w:rsidRPr="00CE4C8C">
              <w:rPr>
                <w:b w:val="0"/>
                <w:bCs/>
                <w:i/>
                <w:iCs/>
              </w:rPr>
              <w:t>Handbook of Studies on Men &amp; Masculinities</w:t>
            </w:r>
            <w:r w:rsidRPr="00CE4C8C">
              <w:rPr>
                <w:b w:val="0"/>
                <w:bCs/>
              </w:rPr>
              <w:t xml:space="preserve">, eds M. S. Kimmel, J. Hearn, and R. W. Connell. </w:t>
            </w:r>
            <w:proofErr w:type="gramStart"/>
            <w:r w:rsidRPr="00CE4C8C">
              <w:rPr>
                <w:b w:val="0"/>
                <w:bCs/>
              </w:rPr>
              <w:t>( California</w:t>
            </w:r>
            <w:proofErr w:type="gramEnd"/>
            <w:r w:rsidRPr="00CE4C8C">
              <w:rPr>
                <w:b w:val="0"/>
                <w:bCs/>
              </w:rPr>
              <w:t>: Sage, 2005): 71-86.</w:t>
            </w:r>
          </w:p>
          <w:p w14:paraId="4335F103" w14:textId="77777777" w:rsidR="00A43BF8" w:rsidRPr="00CE4C8C" w:rsidRDefault="0036378A" w:rsidP="00AB3A3A">
            <w:pPr>
              <w:pStyle w:val="Heading2"/>
              <w:spacing w:beforeLines="80" w:before="192" w:afterLines="80" w:after="192"/>
              <w:rPr>
                <w:b w:val="0"/>
                <w:bCs/>
              </w:rPr>
            </w:pPr>
            <w:r w:rsidRPr="00CE4C8C">
              <w:rPr>
                <w:b w:val="0"/>
                <w:bCs/>
              </w:rPr>
              <w:t xml:space="preserve">Kathleen </w:t>
            </w:r>
            <w:proofErr w:type="spellStart"/>
            <w:r w:rsidRPr="00CE4C8C">
              <w:rPr>
                <w:b w:val="0"/>
                <w:bCs/>
              </w:rPr>
              <w:t>Engebretson</w:t>
            </w:r>
            <w:proofErr w:type="spellEnd"/>
            <w:r w:rsidRPr="00CE4C8C">
              <w:rPr>
                <w:b w:val="0"/>
                <w:bCs/>
              </w:rPr>
              <w:t xml:space="preserve">, “Identity, Masculinity and Spirituality: A Study of Australian Teenage Boys,” </w:t>
            </w:r>
            <w:r w:rsidRPr="00CE4C8C">
              <w:rPr>
                <w:b w:val="0"/>
                <w:bCs/>
                <w:i/>
                <w:iCs/>
              </w:rPr>
              <w:t>Journal of Youth Studies</w:t>
            </w:r>
            <w:r w:rsidRPr="00CE4C8C">
              <w:rPr>
                <w:b w:val="0"/>
                <w:bCs/>
              </w:rPr>
              <w:t xml:space="preserve"> 9.1 (2006): 91-110.</w:t>
            </w:r>
          </w:p>
          <w:p w14:paraId="5B5878C6" w14:textId="7E6D53D4" w:rsidR="00AB3A3A" w:rsidRPr="00CE4C8C" w:rsidRDefault="00AB3A3A" w:rsidP="00AB3A3A">
            <w:pPr>
              <w:spacing w:beforeLines="80" w:before="192" w:afterLines="80" w:after="192" w:line="240" w:lineRule="auto"/>
            </w:pPr>
          </w:p>
        </w:tc>
      </w:tr>
      <w:tr w:rsidR="002640DD" w:rsidRPr="00CE4C8C" w14:paraId="56857FB3" w14:textId="77777777" w:rsidTr="009D742C">
        <w:tc>
          <w:tcPr>
            <w:tcW w:w="1803" w:type="dxa"/>
            <w:shd w:val="clear" w:color="auto" w:fill="auto"/>
          </w:tcPr>
          <w:p w14:paraId="00D03D3C" w14:textId="0DCB3C75" w:rsidR="002640DD" w:rsidRPr="00CE4C8C" w:rsidRDefault="002640DD" w:rsidP="00AB3A3A">
            <w:pPr>
              <w:spacing w:beforeLines="80" w:before="192" w:afterLines="80" w:after="192" w:line="240" w:lineRule="auto"/>
              <w:rPr>
                <w:b/>
                <w:bCs/>
              </w:rPr>
            </w:pPr>
            <w:r w:rsidRPr="00CE4C8C">
              <w:rPr>
                <w:b/>
                <w:bCs/>
              </w:rPr>
              <w:t xml:space="preserve">Week </w:t>
            </w:r>
            <w:r w:rsidR="50DF4D69" w:rsidRPr="00CE4C8C">
              <w:rPr>
                <w:b/>
                <w:bCs/>
              </w:rPr>
              <w:t>6</w:t>
            </w:r>
          </w:p>
          <w:p w14:paraId="4FC9E463" w14:textId="5D8FA32C" w:rsidR="002640DD" w:rsidRPr="00CE4C8C" w:rsidRDefault="00CE4C8C" w:rsidP="00AB3A3A">
            <w:pPr>
              <w:spacing w:beforeLines="80" w:before="192" w:afterLines="80" w:after="192" w:line="240" w:lineRule="auto"/>
            </w:pPr>
            <w:r w:rsidRPr="00CE4C8C">
              <w:t>X</w:t>
            </w:r>
          </w:p>
          <w:p w14:paraId="14175EFE" w14:textId="7570722C" w:rsidR="002640DD" w:rsidRPr="00CE4C8C" w:rsidRDefault="00CE4C8C" w:rsidP="00AB3A3A">
            <w:pPr>
              <w:spacing w:beforeLines="80" w:before="192" w:afterLines="80" w:after="192" w:line="240" w:lineRule="auto"/>
            </w:pPr>
            <w:r w:rsidRPr="00CE4C8C">
              <w:t>X</w:t>
            </w:r>
          </w:p>
        </w:tc>
        <w:tc>
          <w:tcPr>
            <w:tcW w:w="3012" w:type="dxa"/>
          </w:tcPr>
          <w:p w14:paraId="08B22F90" w14:textId="5D9BF36A" w:rsidR="002640DD" w:rsidRPr="00CE4C8C" w:rsidRDefault="009D3B75" w:rsidP="00AB3A3A">
            <w:pPr>
              <w:pStyle w:val="Heading2"/>
              <w:spacing w:beforeLines="80" w:before="192" w:afterLines="80" w:after="192"/>
            </w:pPr>
            <w:r w:rsidRPr="00CE4C8C">
              <w:t>Queer Cultures</w:t>
            </w:r>
          </w:p>
          <w:p w14:paraId="177BDC61" w14:textId="77777777" w:rsidR="002640DD" w:rsidRPr="00CE4C8C" w:rsidRDefault="002640DD" w:rsidP="00AB3A3A">
            <w:pPr>
              <w:spacing w:beforeLines="80" w:before="192" w:afterLines="80" w:after="192" w:line="240" w:lineRule="auto"/>
              <w:jc w:val="left"/>
            </w:pPr>
          </w:p>
          <w:p w14:paraId="5FA3E387" w14:textId="5A993B8E" w:rsidR="002640DD" w:rsidRPr="00CE4C8C" w:rsidRDefault="002640DD" w:rsidP="009D3B75">
            <w:pPr>
              <w:pStyle w:val="Heading2"/>
              <w:spacing w:beforeLines="80" w:before="192" w:afterLines="80" w:after="192"/>
              <w:rPr>
                <w:rFonts w:eastAsia="Cambria"/>
              </w:rPr>
            </w:pPr>
          </w:p>
        </w:tc>
        <w:tc>
          <w:tcPr>
            <w:tcW w:w="4791" w:type="dxa"/>
          </w:tcPr>
          <w:p w14:paraId="21565043" w14:textId="71A72158" w:rsidR="00AB3A3A" w:rsidRPr="00CE4C8C" w:rsidRDefault="006119D2" w:rsidP="00AB3A3A">
            <w:pPr>
              <w:pStyle w:val="Heading2"/>
              <w:spacing w:beforeLines="80" w:before="192" w:afterLines="80" w:after="192"/>
            </w:pPr>
            <w:r w:rsidRPr="006119D2">
              <w:t>Nonbinary Gender and Bisexuality</w:t>
            </w:r>
          </w:p>
          <w:p w14:paraId="377664B8" w14:textId="088CEC6A" w:rsidR="00AB3A3A" w:rsidRPr="00CE4C8C" w:rsidRDefault="00AB3A3A" w:rsidP="00AB3A3A">
            <w:pPr>
              <w:pStyle w:val="Heading2"/>
              <w:spacing w:beforeLines="80" w:before="192" w:afterLines="80" w:after="192"/>
            </w:pPr>
            <w:r w:rsidRPr="00CE4C8C">
              <w:t>Required Readings</w:t>
            </w:r>
          </w:p>
          <w:p w14:paraId="313D7B01" w14:textId="2270511B" w:rsidR="00AB3A3A" w:rsidRPr="00CE4C8C" w:rsidRDefault="00AB3A3A" w:rsidP="00AB3A3A">
            <w:pPr>
              <w:jc w:val="left"/>
              <w:rPr>
                <w:rFonts w:cs="Arial"/>
                <w:color w:val="222222"/>
                <w:szCs w:val="20"/>
                <w:shd w:val="clear" w:color="auto" w:fill="FFFFFF"/>
              </w:rPr>
            </w:pPr>
            <w:r w:rsidRPr="00CE4C8C">
              <w:rPr>
                <w:rFonts w:cs="Arial"/>
                <w:color w:val="222222"/>
                <w:szCs w:val="20"/>
                <w:shd w:val="clear" w:color="auto" w:fill="FFFFFF"/>
              </w:rPr>
              <w:t xml:space="preserve">C. L. Quinan, and Nina </w:t>
            </w:r>
            <w:proofErr w:type="spellStart"/>
            <w:r w:rsidRPr="00CE4C8C">
              <w:rPr>
                <w:rFonts w:cs="Arial"/>
                <w:color w:val="222222"/>
                <w:szCs w:val="20"/>
                <w:shd w:val="clear" w:color="auto" w:fill="FFFFFF"/>
              </w:rPr>
              <w:t>Bresser</w:t>
            </w:r>
            <w:proofErr w:type="spellEnd"/>
            <w:r w:rsidRPr="00CE4C8C">
              <w:rPr>
                <w:rFonts w:cs="Arial"/>
                <w:color w:val="222222"/>
                <w:szCs w:val="20"/>
                <w:shd w:val="clear" w:color="auto" w:fill="FFFFFF"/>
              </w:rPr>
              <w:t>. “Gender at the Border: Global Responses to Gender-Diverse Subjectivities and Nonbinary Registration Practices.” </w:t>
            </w:r>
            <w:r w:rsidRPr="00CE4C8C">
              <w:rPr>
                <w:rFonts w:cs="Arial"/>
                <w:i/>
                <w:iCs/>
                <w:color w:val="222222"/>
                <w:szCs w:val="20"/>
                <w:shd w:val="clear" w:color="auto" w:fill="FFFFFF"/>
              </w:rPr>
              <w:t>Global Perspectives</w:t>
            </w:r>
            <w:r w:rsidRPr="00CE4C8C">
              <w:rPr>
                <w:rFonts w:cs="Arial"/>
                <w:color w:val="222222"/>
                <w:szCs w:val="20"/>
                <w:shd w:val="clear" w:color="auto" w:fill="FFFFFF"/>
              </w:rPr>
              <w:t> 1.1 (2020).</w:t>
            </w:r>
          </w:p>
          <w:p w14:paraId="167C203E" w14:textId="77777777" w:rsidR="00AB3A3A" w:rsidRPr="00CE4C8C" w:rsidRDefault="00AB3A3A" w:rsidP="00AB3A3A">
            <w:pPr>
              <w:jc w:val="left"/>
            </w:pPr>
          </w:p>
          <w:p w14:paraId="059B6C18" w14:textId="75A5AF57" w:rsidR="002640DD" w:rsidRPr="00CE4C8C" w:rsidRDefault="00AB3A3A" w:rsidP="00AB3A3A">
            <w:pPr>
              <w:jc w:val="left"/>
            </w:pPr>
            <w:r w:rsidRPr="00CE4C8C">
              <w:t>Laura Erickson-</w:t>
            </w:r>
            <w:proofErr w:type="spellStart"/>
            <w:r w:rsidRPr="00CE4C8C">
              <w:t>Schroth</w:t>
            </w:r>
            <w:proofErr w:type="spellEnd"/>
            <w:r w:rsidRPr="00CE4C8C">
              <w:t xml:space="preserve"> &amp; Jennifer Mitchell, “Queering Queer Theory, or Why Bisexuality Matters.” </w:t>
            </w:r>
            <w:r w:rsidRPr="00CE4C8C">
              <w:rPr>
                <w:i/>
                <w:iCs/>
              </w:rPr>
              <w:t>Journal of Bisexuality</w:t>
            </w:r>
            <w:r w:rsidRPr="00CE4C8C">
              <w:t xml:space="preserve"> 9.3-4 (2009): 297-315.</w:t>
            </w:r>
          </w:p>
          <w:p w14:paraId="704497DC" w14:textId="77777777" w:rsidR="00CE4C8C" w:rsidRPr="00CE4C8C" w:rsidRDefault="00CE4C8C" w:rsidP="00AB3A3A">
            <w:pPr>
              <w:jc w:val="left"/>
            </w:pPr>
          </w:p>
          <w:p w14:paraId="2D5CA728" w14:textId="35C94651" w:rsidR="00AB3A3A" w:rsidRPr="00CE4C8C" w:rsidRDefault="00AB3A3A" w:rsidP="00AB3A3A">
            <w:pPr>
              <w:jc w:val="left"/>
            </w:pPr>
          </w:p>
        </w:tc>
      </w:tr>
      <w:tr w:rsidR="002640DD" w:rsidRPr="00CE4C8C" w14:paraId="168F3157" w14:textId="77777777" w:rsidTr="009D742C">
        <w:tc>
          <w:tcPr>
            <w:tcW w:w="1803" w:type="dxa"/>
            <w:shd w:val="clear" w:color="auto" w:fill="auto"/>
          </w:tcPr>
          <w:p w14:paraId="6E10A645" w14:textId="323A91F2" w:rsidR="002640DD" w:rsidRPr="00CE4C8C" w:rsidRDefault="002640DD" w:rsidP="00AB3A3A">
            <w:pPr>
              <w:spacing w:beforeLines="80" w:before="192" w:afterLines="80" w:after="192" w:line="240" w:lineRule="auto"/>
              <w:rPr>
                <w:b/>
                <w:szCs w:val="20"/>
              </w:rPr>
            </w:pPr>
            <w:r w:rsidRPr="00CE4C8C">
              <w:rPr>
                <w:b/>
                <w:bCs/>
              </w:rPr>
              <w:t xml:space="preserve">Week </w:t>
            </w:r>
            <w:r w:rsidR="000304E0" w:rsidRPr="00CE4C8C">
              <w:rPr>
                <w:b/>
                <w:bCs/>
              </w:rPr>
              <w:t>7</w:t>
            </w:r>
          </w:p>
          <w:p w14:paraId="0FC78A73" w14:textId="56B243C2" w:rsidR="002640DD" w:rsidRPr="00CE4C8C" w:rsidRDefault="00CE4C8C" w:rsidP="00AB3A3A">
            <w:pPr>
              <w:spacing w:beforeLines="80" w:before="192" w:afterLines="80" w:after="192" w:line="240" w:lineRule="auto"/>
            </w:pPr>
            <w:r w:rsidRPr="00CE4C8C">
              <w:t>X</w:t>
            </w:r>
          </w:p>
          <w:p w14:paraId="3893F652" w14:textId="38334C26" w:rsidR="002640DD" w:rsidRPr="00CE4C8C" w:rsidRDefault="00CE4C8C" w:rsidP="00AB3A3A">
            <w:pPr>
              <w:spacing w:beforeLines="80" w:before="192" w:afterLines="80" w:after="192" w:line="240" w:lineRule="auto"/>
            </w:pPr>
            <w:r w:rsidRPr="00CE4C8C">
              <w:t>X</w:t>
            </w:r>
          </w:p>
        </w:tc>
        <w:tc>
          <w:tcPr>
            <w:tcW w:w="3012" w:type="dxa"/>
          </w:tcPr>
          <w:p w14:paraId="4310233C" w14:textId="1592CF4E" w:rsidR="002640DD" w:rsidRPr="00CE4C8C" w:rsidRDefault="000304E0" w:rsidP="00AB3A3A">
            <w:pPr>
              <w:pStyle w:val="Heading2"/>
              <w:spacing w:beforeLines="80" w:before="192" w:afterLines="80" w:after="192"/>
            </w:pPr>
            <w:r w:rsidRPr="00CE4C8C">
              <w:t xml:space="preserve">Love, </w:t>
            </w:r>
            <w:r w:rsidR="006119D2" w:rsidRPr="00CE4C8C">
              <w:t>Family</w:t>
            </w:r>
            <w:r w:rsidRPr="00CE4C8C">
              <w:t>,</w:t>
            </w:r>
            <w:r w:rsidR="006119D2" w:rsidRPr="00CE4C8C">
              <w:t xml:space="preserve"> and Relationships</w:t>
            </w:r>
          </w:p>
          <w:p w14:paraId="1F5D7125" w14:textId="39A1A89E" w:rsidR="002640DD" w:rsidRPr="00CE4C8C" w:rsidRDefault="002640DD" w:rsidP="00AB3A3A">
            <w:pPr>
              <w:pStyle w:val="Heading2"/>
              <w:spacing w:beforeLines="80" w:before="192" w:afterLines="80" w:after="192"/>
            </w:pPr>
          </w:p>
        </w:tc>
        <w:tc>
          <w:tcPr>
            <w:tcW w:w="4791" w:type="dxa"/>
          </w:tcPr>
          <w:p w14:paraId="06A68132" w14:textId="4421EAF0" w:rsidR="006119D2" w:rsidRPr="00CE4C8C" w:rsidRDefault="00127CAD" w:rsidP="006119D2">
            <w:pPr>
              <w:pStyle w:val="Heading2"/>
              <w:spacing w:beforeLines="80" w:before="192" w:afterLines="80" w:after="192"/>
            </w:pPr>
            <w:r w:rsidRPr="00CE4C8C">
              <w:t>Queering Space</w:t>
            </w:r>
          </w:p>
          <w:p w14:paraId="1293D897" w14:textId="3922C9DA" w:rsidR="006119D2" w:rsidRPr="00CE4C8C" w:rsidRDefault="006119D2" w:rsidP="006119D2">
            <w:pPr>
              <w:pStyle w:val="Heading2"/>
              <w:spacing w:beforeLines="80" w:before="192" w:afterLines="80" w:after="192"/>
            </w:pPr>
            <w:r w:rsidRPr="00CE4C8C">
              <w:t>Required Readings</w:t>
            </w:r>
          </w:p>
          <w:p w14:paraId="7C134DE7" w14:textId="667E33BD" w:rsidR="006119D2" w:rsidRPr="006119D2" w:rsidRDefault="006119D2" w:rsidP="006119D2">
            <w:pPr>
              <w:pStyle w:val="Heading2"/>
              <w:spacing w:beforeLines="80" w:before="192" w:afterLines="80" w:after="192"/>
              <w:rPr>
                <w:b w:val="0"/>
                <w:bCs/>
              </w:rPr>
            </w:pPr>
            <w:r w:rsidRPr="006119D2">
              <w:rPr>
                <w:b w:val="0"/>
                <w:bCs/>
              </w:rPr>
              <w:t xml:space="preserve">Scott McKinnon, Robert Reynolds &amp; </w:t>
            </w:r>
            <w:proofErr w:type="spellStart"/>
            <w:r w:rsidRPr="006119D2">
              <w:rPr>
                <w:b w:val="0"/>
                <w:bCs/>
              </w:rPr>
              <w:t>Shirleene</w:t>
            </w:r>
            <w:proofErr w:type="spellEnd"/>
            <w:r w:rsidRPr="006119D2">
              <w:rPr>
                <w:b w:val="0"/>
                <w:bCs/>
              </w:rPr>
              <w:t xml:space="preserve"> Robinson</w:t>
            </w:r>
            <w:r w:rsidRPr="00CE4C8C">
              <w:rPr>
                <w:b w:val="0"/>
                <w:bCs/>
              </w:rPr>
              <w:t>,</w:t>
            </w:r>
            <w:r w:rsidRPr="006119D2">
              <w:rPr>
                <w:b w:val="0"/>
                <w:bCs/>
              </w:rPr>
              <w:t xml:space="preserve"> </w:t>
            </w:r>
            <w:r w:rsidRPr="00CE4C8C">
              <w:rPr>
                <w:b w:val="0"/>
                <w:bCs/>
              </w:rPr>
              <w:t>“</w:t>
            </w:r>
            <w:r w:rsidRPr="006119D2">
              <w:rPr>
                <w:b w:val="0"/>
                <w:bCs/>
              </w:rPr>
              <w:t xml:space="preserve">Negotiating Difference Across Time: The Temporal Meanings of the Sydney Mardi Gras in </w:t>
            </w:r>
            <w:r w:rsidRPr="006119D2">
              <w:rPr>
                <w:b w:val="0"/>
                <w:bCs/>
              </w:rPr>
              <w:lastRenderedPageBreak/>
              <w:t>Lesbian and Gay Life Narratives</w:t>
            </w:r>
            <w:r w:rsidRPr="00CE4C8C">
              <w:rPr>
                <w:b w:val="0"/>
                <w:bCs/>
              </w:rPr>
              <w:t>.”</w:t>
            </w:r>
            <w:r w:rsidRPr="006119D2">
              <w:rPr>
                <w:b w:val="0"/>
                <w:bCs/>
              </w:rPr>
              <w:t xml:space="preserve"> </w:t>
            </w:r>
            <w:r w:rsidRPr="006119D2">
              <w:rPr>
                <w:b w:val="0"/>
                <w:bCs/>
                <w:i/>
                <w:iCs/>
              </w:rPr>
              <w:t>Journal of Australian Studies</w:t>
            </w:r>
            <w:r w:rsidRPr="006119D2">
              <w:rPr>
                <w:b w:val="0"/>
                <w:bCs/>
              </w:rPr>
              <w:t xml:space="preserve"> 42:3</w:t>
            </w:r>
            <w:r w:rsidRPr="00CE4C8C">
              <w:rPr>
                <w:b w:val="0"/>
                <w:bCs/>
              </w:rPr>
              <w:t xml:space="preserve"> </w:t>
            </w:r>
            <w:r w:rsidRPr="006119D2">
              <w:rPr>
                <w:b w:val="0"/>
                <w:bCs/>
              </w:rPr>
              <w:t>(2018), 314-327</w:t>
            </w:r>
            <w:r w:rsidRPr="00CE4C8C">
              <w:rPr>
                <w:b w:val="0"/>
                <w:bCs/>
              </w:rPr>
              <w:t>.</w:t>
            </w:r>
          </w:p>
          <w:p w14:paraId="0BA0A0B7" w14:textId="7C4944C5" w:rsidR="006119D2" w:rsidRPr="006119D2" w:rsidRDefault="006119D2" w:rsidP="006119D2">
            <w:pPr>
              <w:pStyle w:val="Heading2"/>
              <w:spacing w:beforeLines="80" w:before="192" w:afterLines="80" w:after="192"/>
              <w:rPr>
                <w:b w:val="0"/>
                <w:bCs/>
              </w:rPr>
            </w:pPr>
            <w:r w:rsidRPr="006119D2">
              <w:rPr>
                <w:b w:val="0"/>
                <w:bCs/>
              </w:rPr>
              <w:t>Thomas Hendriks</w:t>
            </w:r>
            <w:r w:rsidRPr="00CE4C8C">
              <w:rPr>
                <w:b w:val="0"/>
                <w:bCs/>
              </w:rPr>
              <w:t>,</w:t>
            </w:r>
            <w:r w:rsidRPr="006119D2">
              <w:rPr>
                <w:b w:val="0"/>
                <w:bCs/>
              </w:rPr>
              <w:t xml:space="preserve"> </w:t>
            </w:r>
            <w:r w:rsidRPr="00CE4C8C">
              <w:rPr>
                <w:b w:val="0"/>
                <w:bCs/>
              </w:rPr>
              <w:t>“</w:t>
            </w:r>
            <w:r w:rsidRPr="006119D2">
              <w:rPr>
                <w:b w:val="0"/>
                <w:bCs/>
              </w:rPr>
              <w:t>Queer(</w:t>
            </w:r>
            <w:proofErr w:type="spellStart"/>
            <w:r w:rsidRPr="006119D2">
              <w:rPr>
                <w:b w:val="0"/>
                <w:bCs/>
              </w:rPr>
              <w:t>ing</w:t>
            </w:r>
            <w:proofErr w:type="spellEnd"/>
            <w:r w:rsidRPr="006119D2">
              <w:rPr>
                <w:b w:val="0"/>
                <w:bCs/>
              </w:rPr>
              <w:t>) popular culture: homo-erotic provocations from Kinshasa</w:t>
            </w:r>
            <w:r w:rsidRPr="00CE4C8C">
              <w:rPr>
                <w:b w:val="0"/>
                <w:bCs/>
              </w:rPr>
              <w:t>.”</w:t>
            </w:r>
            <w:r w:rsidRPr="006119D2">
              <w:rPr>
                <w:b w:val="0"/>
                <w:bCs/>
              </w:rPr>
              <w:t xml:space="preserve"> </w:t>
            </w:r>
            <w:r w:rsidRPr="006119D2">
              <w:rPr>
                <w:b w:val="0"/>
                <w:bCs/>
                <w:i/>
                <w:iCs/>
              </w:rPr>
              <w:t>Journal of African Cultural Studies</w:t>
            </w:r>
            <w:r w:rsidRPr="00CE4C8C">
              <w:rPr>
                <w:b w:val="0"/>
                <w:bCs/>
                <w:i/>
                <w:iCs/>
              </w:rPr>
              <w:t xml:space="preserve"> </w:t>
            </w:r>
            <w:r w:rsidRPr="006119D2">
              <w:rPr>
                <w:b w:val="0"/>
                <w:bCs/>
              </w:rPr>
              <w:t>31:1</w:t>
            </w:r>
            <w:r w:rsidRPr="00CE4C8C">
              <w:rPr>
                <w:b w:val="0"/>
                <w:bCs/>
              </w:rPr>
              <w:t xml:space="preserve"> </w:t>
            </w:r>
            <w:r w:rsidRPr="006119D2">
              <w:rPr>
                <w:b w:val="0"/>
                <w:bCs/>
              </w:rPr>
              <w:t>(2019)</w:t>
            </w:r>
            <w:r w:rsidRPr="00CE4C8C">
              <w:rPr>
                <w:b w:val="0"/>
                <w:bCs/>
              </w:rPr>
              <w:t>,</w:t>
            </w:r>
            <w:r w:rsidRPr="006119D2">
              <w:rPr>
                <w:b w:val="0"/>
                <w:bCs/>
              </w:rPr>
              <w:t xml:space="preserve"> 71-88</w:t>
            </w:r>
            <w:r w:rsidRPr="00CE4C8C">
              <w:rPr>
                <w:b w:val="0"/>
                <w:bCs/>
              </w:rPr>
              <w:t>.</w:t>
            </w:r>
          </w:p>
          <w:p w14:paraId="5ECA6B9C" w14:textId="0124CE84" w:rsidR="002640DD" w:rsidRPr="00CE4C8C" w:rsidRDefault="002640DD" w:rsidP="00AB3A3A">
            <w:pPr>
              <w:pStyle w:val="Heading2"/>
              <w:spacing w:beforeLines="80" w:before="192" w:afterLines="80" w:after="192"/>
            </w:pPr>
          </w:p>
        </w:tc>
      </w:tr>
      <w:tr w:rsidR="002640DD" w:rsidRPr="00CE4C8C" w14:paraId="78D937CA" w14:textId="77777777" w:rsidTr="009D742C">
        <w:tc>
          <w:tcPr>
            <w:tcW w:w="1803" w:type="dxa"/>
            <w:shd w:val="clear" w:color="auto" w:fill="auto"/>
          </w:tcPr>
          <w:p w14:paraId="4A71D2EA" w14:textId="1F0825F0" w:rsidR="002640DD" w:rsidRPr="00CE4C8C" w:rsidRDefault="002640DD" w:rsidP="00AB3A3A">
            <w:pPr>
              <w:pStyle w:val="Heading2"/>
              <w:spacing w:beforeLines="80" w:before="192" w:afterLines="80" w:after="192"/>
            </w:pPr>
            <w:r w:rsidRPr="00CE4C8C">
              <w:lastRenderedPageBreak/>
              <w:t xml:space="preserve">Week </w:t>
            </w:r>
            <w:r w:rsidR="000304E0" w:rsidRPr="00CE4C8C">
              <w:t>8</w:t>
            </w:r>
          </w:p>
          <w:p w14:paraId="0BB5312E" w14:textId="1D8DAA4F" w:rsidR="002640DD" w:rsidRPr="00CE4C8C" w:rsidRDefault="00CE4C8C" w:rsidP="00AB3A3A">
            <w:pPr>
              <w:spacing w:beforeLines="80" w:before="192" w:afterLines="80" w:after="192" w:line="240" w:lineRule="auto"/>
            </w:pPr>
            <w:r w:rsidRPr="00CE4C8C">
              <w:t>X</w:t>
            </w:r>
          </w:p>
          <w:p w14:paraId="32E1BD32" w14:textId="38AF6A1E" w:rsidR="002640DD" w:rsidRPr="00CE4C8C" w:rsidRDefault="00CE4C8C" w:rsidP="00AB3A3A">
            <w:pPr>
              <w:spacing w:beforeLines="80" w:before="192" w:afterLines="80" w:after="192" w:line="240" w:lineRule="auto"/>
            </w:pPr>
            <w:r w:rsidRPr="00CE4C8C">
              <w:t>X</w:t>
            </w:r>
          </w:p>
        </w:tc>
        <w:tc>
          <w:tcPr>
            <w:tcW w:w="3012" w:type="dxa"/>
          </w:tcPr>
          <w:p w14:paraId="2E0C1569" w14:textId="77777777" w:rsidR="000304E0" w:rsidRPr="00CE4C8C" w:rsidRDefault="000304E0" w:rsidP="000304E0">
            <w:pPr>
              <w:spacing w:line="240" w:lineRule="auto"/>
              <w:jc w:val="left"/>
              <w:rPr>
                <w:b/>
                <w:bCs/>
              </w:rPr>
            </w:pPr>
          </w:p>
          <w:p w14:paraId="1C56B92C" w14:textId="63076720" w:rsidR="000304E0" w:rsidRPr="00CE4C8C" w:rsidRDefault="000304E0" w:rsidP="000304E0">
            <w:pPr>
              <w:spacing w:line="240" w:lineRule="auto"/>
              <w:jc w:val="left"/>
              <w:rPr>
                <w:b/>
                <w:bCs/>
              </w:rPr>
            </w:pPr>
            <w:r w:rsidRPr="00CE4C8C">
              <w:rPr>
                <w:b/>
                <w:bCs/>
              </w:rPr>
              <w:t>Health and the Body</w:t>
            </w:r>
          </w:p>
          <w:p w14:paraId="663B111F" w14:textId="77777777" w:rsidR="002640DD" w:rsidRPr="00CE4C8C" w:rsidRDefault="002640DD" w:rsidP="00AB3A3A">
            <w:pPr>
              <w:spacing w:beforeLines="80" w:before="192" w:afterLines="80" w:after="192" w:line="240" w:lineRule="auto"/>
              <w:jc w:val="left"/>
            </w:pPr>
          </w:p>
          <w:p w14:paraId="2ADFA2D6" w14:textId="77777777" w:rsidR="002640DD" w:rsidRPr="00CE4C8C" w:rsidRDefault="002640DD" w:rsidP="00AB3A3A">
            <w:pPr>
              <w:spacing w:beforeLines="80" w:before="192" w:afterLines="80" w:after="192" w:line="240" w:lineRule="auto"/>
              <w:jc w:val="left"/>
            </w:pPr>
          </w:p>
          <w:p w14:paraId="1923EF19" w14:textId="7A62CFD6" w:rsidR="002640DD" w:rsidRPr="00CE4C8C" w:rsidRDefault="002640DD" w:rsidP="00AB3A3A">
            <w:pPr>
              <w:spacing w:beforeLines="80" w:before="192" w:afterLines="80" w:after="192" w:line="240" w:lineRule="auto"/>
              <w:jc w:val="left"/>
            </w:pPr>
          </w:p>
        </w:tc>
        <w:tc>
          <w:tcPr>
            <w:tcW w:w="4791" w:type="dxa"/>
          </w:tcPr>
          <w:p w14:paraId="70B521F7" w14:textId="23C9F129" w:rsidR="00127CAD" w:rsidRPr="00CE4C8C" w:rsidRDefault="000304E0" w:rsidP="00AB3A3A">
            <w:pPr>
              <w:pStyle w:val="Heading2"/>
              <w:spacing w:beforeLines="80" w:before="192" w:afterLines="80" w:after="192"/>
            </w:pPr>
            <w:r w:rsidRPr="00CE4C8C">
              <w:t>Family and Relationships</w:t>
            </w:r>
          </w:p>
          <w:p w14:paraId="02FCDCEC" w14:textId="559C855D" w:rsidR="002640DD" w:rsidRPr="00CE4C8C" w:rsidRDefault="00127CAD" w:rsidP="00AB3A3A">
            <w:pPr>
              <w:pStyle w:val="Heading2"/>
              <w:spacing w:beforeLines="80" w:before="192" w:afterLines="80" w:after="192"/>
            </w:pPr>
            <w:r w:rsidRPr="00CE4C8C">
              <w:t>Required Readings</w:t>
            </w:r>
          </w:p>
          <w:p w14:paraId="235AAFC3" w14:textId="3F231A15" w:rsidR="00127CAD" w:rsidRPr="00CE4C8C" w:rsidRDefault="00127CAD" w:rsidP="00127CAD">
            <w:proofErr w:type="spellStart"/>
            <w:r w:rsidRPr="00127CAD">
              <w:t>Raka</w:t>
            </w:r>
            <w:proofErr w:type="spellEnd"/>
            <w:r w:rsidRPr="00127CAD">
              <w:t xml:space="preserve"> </w:t>
            </w:r>
            <w:proofErr w:type="spellStart"/>
            <w:r w:rsidRPr="00127CAD">
              <w:t>Shome</w:t>
            </w:r>
            <w:proofErr w:type="spellEnd"/>
            <w:r w:rsidRPr="00CE4C8C">
              <w:t>, “‘</w:t>
            </w:r>
            <w:r w:rsidRPr="00127CAD">
              <w:t>Global Motherhood</w:t>
            </w:r>
            <w:r w:rsidRPr="00CE4C8C">
              <w:t>’</w:t>
            </w:r>
            <w:r w:rsidRPr="00127CAD">
              <w:t>: The Transnational Intimacies of White Femininity</w:t>
            </w:r>
            <w:r w:rsidRPr="00CE4C8C">
              <w:t>.”</w:t>
            </w:r>
            <w:r w:rsidRPr="00127CAD">
              <w:t xml:space="preserve"> </w:t>
            </w:r>
            <w:r w:rsidRPr="00127CAD">
              <w:rPr>
                <w:i/>
                <w:iCs/>
              </w:rPr>
              <w:t xml:space="preserve">Critical Studies in Media Communication </w:t>
            </w:r>
            <w:r w:rsidRPr="00127CAD">
              <w:t>28</w:t>
            </w:r>
            <w:r w:rsidRPr="00CE4C8C">
              <w:t>.</w:t>
            </w:r>
            <w:r w:rsidRPr="00127CAD">
              <w:t>5</w:t>
            </w:r>
            <w:r w:rsidRPr="00CE4C8C">
              <w:t xml:space="preserve"> </w:t>
            </w:r>
            <w:r w:rsidRPr="00127CAD">
              <w:t>(2011</w:t>
            </w:r>
            <w:r w:rsidRPr="00CE4C8C">
              <w:t>):</w:t>
            </w:r>
            <w:r w:rsidRPr="00127CAD">
              <w:t xml:space="preserve"> 388-406</w:t>
            </w:r>
            <w:r w:rsidRPr="00CE4C8C">
              <w:t>.</w:t>
            </w:r>
          </w:p>
          <w:p w14:paraId="77614474" w14:textId="77777777" w:rsidR="00127CAD" w:rsidRPr="00127CAD" w:rsidRDefault="00127CAD" w:rsidP="00127CAD"/>
          <w:p w14:paraId="2D3E3469" w14:textId="3A306300" w:rsidR="00127CAD" w:rsidRPr="00CE4C8C" w:rsidRDefault="00127CAD" w:rsidP="00127CAD">
            <w:proofErr w:type="spellStart"/>
            <w:r w:rsidRPr="00127CAD">
              <w:t>Saan</w:t>
            </w:r>
            <w:proofErr w:type="spellEnd"/>
            <w:r w:rsidRPr="00CE4C8C">
              <w:t xml:space="preserve"> </w:t>
            </w:r>
            <w:r w:rsidRPr="00127CAD">
              <w:t>Ecker et al</w:t>
            </w:r>
            <w:r w:rsidR="00CE4C8C" w:rsidRPr="00CE4C8C">
              <w:t>,</w:t>
            </w:r>
            <w:r w:rsidRPr="00127CAD">
              <w:t xml:space="preserve"> “Impact of the Australian Marriage Equality Postal Survey and Debate on Psychological Distress Among Lesbian, Gay, Bisexual, Transgender, Intersex and Queer/questioning People and Allies.</w:t>
            </w:r>
            <w:r w:rsidRPr="00CE4C8C">
              <w:t>”</w:t>
            </w:r>
            <w:r w:rsidRPr="00127CAD">
              <w:t> </w:t>
            </w:r>
            <w:r w:rsidRPr="00127CAD">
              <w:rPr>
                <w:i/>
                <w:iCs/>
              </w:rPr>
              <w:t>Australian Journal of Psychology</w:t>
            </w:r>
            <w:r w:rsidRPr="00127CAD">
              <w:t> 71.3 (2019): 285</w:t>
            </w:r>
            <w:r w:rsidRPr="00CE4C8C">
              <w:t>-</w:t>
            </w:r>
            <w:r w:rsidRPr="00127CAD">
              <w:t>295.</w:t>
            </w:r>
          </w:p>
          <w:p w14:paraId="129853F2" w14:textId="77777777" w:rsidR="002640DD" w:rsidRPr="00CE4C8C" w:rsidRDefault="002640DD" w:rsidP="00AB3A3A">
            <w:pPr>
              <w:pStyle w:val="Heading2"/>
              <w:spacing w:beforeLines="80" w:before="192" w:afterLines="80" w:after="192"/>
            </w:pPr>
          </w:p>
        </w:tc>
      </w:tr>
      <w:tr w:rsidR="002640DD" w:rsidRPr="00CE4C8C" w14:paraId="3469FBBF" w14:textId="77777777" w:rsidTr="009D742C">
        <w:tc>
          <w:tcPr>
            <w:tcW w:w="1803" w:type="dxa"/>
            <w:shd w:val="clear" w:color="auto" w:fill="auto"/>
          </w:tcPr>
          <w:p w14:paraId="58FAD756" w14:textId="01BEA6B3" w:rsidR="002640DD" w:rsidRPr="00CE4C8C" w:rsidRDefault="002640DD" w:rsidP="00AB3A3A">
            <w:pPr>
              <w:spacing w:beforeLines="80" w:before="192" w:afterLines="80" w:after="192" w:line="240" w:lineRule="auto"/>
              <w:rPr>
                <w:b/>
                <w:szCs w:val="20"/>
              </w:rPr>
            </w:pPr>
            <w:r w:rsidRPr="00CE4C8C">
              <w:rPr>
                <w:b/>
                <w:szCs w:val="20"/>
              </w:rPr>
              <w:t xml:space="preserve">Week </w:t>
            </w:r>
            <w:r w:rsidR="000304E0" w:rsidRPr="00CE4C8C">
              <w:rPr>
                <w:b/>
                <w:szCs w:val="20"/>
              </w:rPr>
              <w:t>9</w:t>
            </w:r>
          </w:p>
          <w:p w14:paraId="2A23E98B" w14:textId="0DEAE791" w:rsidR="002640DD" w:rsidRPr="00CE4C8C" w:rsidRDefault="00CE4C8C" w:rsidP="00AB3A3A">
            <w:pPr>
              <w:spacing w:beforeLines="80" w:before="192" w:afterLines="80" w:after="192" w:line="240" w:lineRule="auto"/>
            </w:pPr>
            <w:r w:rsidRPr="00CE4C8C">
              <w:t>X</w:t>
            </w:r>
          </w:p>
          <w:p w14:paraId="1DA44B71" w14:textId="4824C4D8" w:rsidR="002640DD" w:rsidRPr="00CE4C8C" w:rsidRDefault="00CE4C8C" w:rsidP="00AB3A3A">
            <w:pPr>
              <w:spacing w:beforeLines="80" w:before="192" w:afterLines="80" w:after="192" w:line="240" w:lineRule="auto"/>
            </w:pPr>
            <w:r w:rsidRPr="00CE4C8C">
              <w:t>X</w:t>
            </w:r>
          </w:p>
        </w:tc>
        <w:tc>
          <w:tcPr>
            <w:tcW w:w="3012" w:type="dxa"/>
          </w:tcPr>
          <w:p w14:paraId="0CEF4F21" w14:textId="77777777" w:rsidR="000304E0" w:rsidRPr="00CE4C8C" w:rsidRDefault="000304E0" w:rsidP="000304E0">
            <w:pPr>
              <w:spacing w:line="240" w:lineRule="auto"/>
              <w:jc w:val="left"/>
              <w:rPr>
                <w:b/>
                <w:bCs/>
              </w:rPr>
            </w:pPr>
          </w:p>
          <w:p w14:paraId="448D6589" w14:textId="5D51246D" w:rsidR="000304E0" w:rsidRPr="00CE4C8C" w:rsidRDefault="000304E0" w:rsidP="000304E0">
            <w:pPr>
              <w:spacing w:line="240" w:lineRule="auto"/>
              <w:jc w:val="left"/>
              <w:rPr>
                <w:b/>
                <w:bCs/>
              </w:rPr>
            </w:pPr>
            <w:r w:rsidRPr="00CE4C8C">
              <w:rPr>
                <w:b/>
                <w:bCs/>
              </w:rPr>
              <w:t>Pleasure and Pornography</w:t>
            </w:r>
          </w:p>
          <w:p w14:paraId="42EEE0ED" w14:textId="1A7D008A" w:rsidR="002640DD" w:rsidRPr="00CE4C8C" w:rsidRDefault="002640DD" w:rsidP="000304E0">
            <w:pPr>
              <w:pStyle w:val="Heading2"/>
              <w:spacing w:beforeLines="80" w:before="192" w:afterLines="80" w:after="192"/>
            </w:pPr>
          </w:p>
        </w:tc>
        <w:tc>
          <w:tcPr>
            <w:tcW w:w="4791" w:type="dxa"/>
          </w:tcPr>
          <w:p w14:paraId="1E8709BE" w14:textId="6E97E4FD" w:rsidR="00CE4C8C" w:rsidRPr="00CE4C8C" w:rsidRDefault="00CE4C8C" w:rsidP="000304E0">
            <w:pPr>
              <w:pStyle w:val="Heading2"/>
              <w:spacing w:beforeLines="80" w:before="192" w:afterLines="80" w:after="192"/>
            </w:pPr>
            <w:r w:rsidRPr="00CE4C8C">
              <w:t>Surgical Interventions</w:t>
            </w:r>
          </w:p>
          <w:p w14:paraId="3AA5275B" w14:textId="6D52DA21" w:rsidR="000304E0" w:rsidRPr="00CE4C8C" w:rsidRDefault="000304E0" w:rsidP="000304E0">
            <w:pPr>
              <w:pStyle w:val="Heading2"/>
              <w:spacing w:beforeLines="80" w:before="192" w:afterLines="80" w:after="192"/>
            </w:pPr>
            <w:r w:rsidRPr="00CE4C8C">
              <w:t>Required Readings</w:t>
            </w:r>
          </w:p>
          <w:p w14:paraId="3D8B7AB8" w14:textId="26B5C131" w:rsidR="000304E0" w:rsidRPr="00CE4C8C" w:rsidRDefault="000304E0" w:rsidP="000304E0">
            <w:pPr>
              <w:spacing w:line="240" w:lineRule="auto"/>
              <w:jc w:val="left"/>
              <w:rPr>
                <w:rFonts w:cs="Arial"/>
                <w:color w:val="222222"/>
                <w:szCs w:val="20"/>
                <w:shd w:val="clear" w:color="auto" w:fill="FFFFFF"/>
              </w:rPr>
            </w:pPr>
            <w:proofErr w:type="spellStart"/>
            <w:r w:rsidRPr="00CE4C8C">
              <w:rPr>
                <w:rFonts w:cs="Arial"/>
                <w:color w:val="222222"/>
                <w:szCs w:val="20"/>
                <w:shd w:val="clear" w:color="auto" w:fill="FFFFFF"/>
              </w:rPr>
              <w:t>Aren</w:t>
            </w:r>
            <w:proofErr w:type="spellEnd"/>
            <w:r w:rsidRPr="00CE4C8C">
              <w:rPr>
                <w:rFonts w:cs="Arial"/>
                <w:color w:val="222222"/>
                <w:szCs w:val="20"/>
                <w:shd w:val="clear" w:color="auto" w:fill="FFFFFF"/>
              </w:rPr>
              <w:t xml:space="preserve"> Z. </w:t>
            </w:r>
            <w:proofErr w:type="spellStart"/>
            <w:r w:rsidRPr="00CE4C8C">
              <w:rPr>
                <w:rFonts w:cs="Arial"/>
                <w:color w:val="222222"/>
                <w:szCs w:val="20"/>
                <w:shd w:val="clear" w:color="auto" w:fill="FFFFFF"/>
              </w:rPr>
              <w:t>Aizura</w:t>
            </w:r>
            <w:proofErr w:type="spellEnd"/>
            <w:r w:rsidRPr="00CE4C8C">
              <w:rPr>
                <w:rFonts w:cs="Arial"/>
                <w:color w:val="222222"/>
                <w:szCs w:val="20"/>
                <w:shd w:val="clear" w:color="auto" w:fill="FFFFFF"/>
              </w:rPr>
              <w:t>, “Feminine transformations: Gender reassignment surgical tourism in Thailand.” </w:t>
            </w:r>
            <w:r w:rsidRPr="00CE4C8C">
              <w:rPr>
                <w:rFonts w:cs="Arial"/>
                <w:i/>
                <w:iCs/>
                <w:color w:val="222222"/>
                <w:szCs w:val="20"/>
                <w:shd w:val="clear" w:color="auto" w:fill="FFFFFF"/>
              </w:rPr>
              <w:t>Medical Anthropology</w:t>
            </w:r>
            <w:r w:rsidRPr="00CE4C8C">
              <w:rPr>
                <w:rFonts w:cs="Arial"/>
                <w:color w:val="222222"/>
                <w:szCs w:val="20"/>
                <w:shd w:val="clear" w:color="auto" w:fill="FFFFFF"/>
              </w:rPr>
              <w:t> 29.4 (2010): 424-443.</w:t>
            </w:r>
          </w:p>
          <w:p w14:paraId="4DB27EA5" w14:textId="77777777" w:rsidR="000304E0" w:rsidRPr="00CE4C8C" w:rsidRDefault="000304E0" w:rsidP="000304E0">
            <w:pPr>
              <w:spacing w:line="240" w:lineRule="auto"/>
              <w:jc w:val="left"/>
              <w:rPr>
                <w:rFonts w:cs="Times New Roman"/>
                <w:sz w:val="24"/>
                <w:szCs w:val="24"/>
              </w:rPr>
            </w:pPr>
          </w:p>
          <w:p w14:paraId="1042CBD2" w14:textId="67F8FDE0" w:rsidR="002640DD" w:rsidRPr="00CE4C8C" w:rsidRDefault="000304E0" w:rsidP="000304E0">
            <w:pPr>
              <w:spacing w:line="240" w:lineRule="auto"/>
              <w:jc w:val="left"/>
            </w:pPr>
            <w:r w:rsidRPr="00CE4C8C">
              <w:rPr>
                <w:rFonts w:cs="Arial"/>
                <w:color w:val="222222"/>
                <w:szCs w:val="20"/>
                <w:shd w:val="clear" w:color="auto" w:fill="FFFFFF"/>
              </w:rPr>
              <w:t>Jane Lawrence, “The Indian health service and the sterilization of Native American women.” </w:t>
            </w:r>
            <w:r w:rsidRPr="00CE4C8C">
              <w:rPr>
                <w:rFonts w:cs="Arial"/>
                <w:i/>
                <w:iCs/>
                <w:color w:val="222222"/>
                <w:szCs w:val="20"/>
                <w:shd w:val="clear" w:color="auto" w:fill="FFFFFF"/>
              </w:rPr>
              <w:t>American Indian Quarterly</w:t>
            </w:r>
            <w:r w:rsidRPr="00CE4C8C">
              <w:rPr>
                <w:rFonts w:cs="Arial"/>
                <w:color w:val="222222"/>
                <w:szCs w:val="20"/>
                <w:shd w:val="clear" w:color="auto" w:fill="FFFFFF"/>
              </w:rPr>
              <w:t> 24.3 (2000): 400-419.</w:t>
            </w:r>
          </w:p>
          <w:p w14:paraId="6137CABF" w14:textId="3532C242" w:rsidR="002640DD" w:rsidRPr="00CE4C8C" w:rsidRDefault="002640DD" w:rsidP="00AB3A3A">
            <w:pPr>
              <w:pStyle w:val="ListParagraph"/>
              <w:spacing w:beforeLines="80" w:before="192" w:afterLines="80" w:after="192" w:line="240" w:lineRule="auto"/>
              <w:contextualSpacing w:val="0"/>
              <w:jc w:val="left"/>
            </w:pPr>
          </w:p>
        </w:tc>
      </w:tr>
      <w:tr w:rsidR="002640DD" w:rsidRPr="00CE4C8C" w14:paraId="0357D2BF" w14:textId="77777777" w:rsidTr="009D742C">
        <w:tc>
          <w:tcPr>
            <w:tcW w:w="1803" w:type="dxa"/>
            <w:shd w:val="clear" w:color="auto" w:fill="auto"/>
          </w:tcPr>
          <w:p w14:paraId="1ABA72B7" w14:textId="4E0BBCA4" w:rsidR="002640DD" w:rsidRPr="00CE4C8C" w:rsidRDefault="002640DD" w:rsidP="00AB3A3A">
            <w:pPr>
              <w:spacing w:beforeLines="80" w:before="192" w:afterLines="80" w:after="192" w:line="240" w:lineRule="auto"/>
              <w:rPr>
                <w:b/>
                <w:szCs w:val="20"/>
              </w:rPr>
            </w:pPr>
            <w:r w:rsidRPr="00CE4C8C">
              <w:rPr>
                <w:b/>
                <w:szCs w:val="20"/>
              </w:rPr>
              <w:t>Week 1</w:t>
            </w:r>
            <w:r w:rsidR="000304E0" w:rsidRPr="00CE4C8C">
              <w:rPr>
                <w:b/>
                <w:szCs w:val="20"/>
              </w:rPr>
              <w:t>0</w:t>
            </w:r>
          </w:p>
          <w:p w14:paraId="7DCF9FAF" w14:textId="6B51E4AC" w:rsidR="002640DD" w:rsidRPr="00CE4C8C" w:rsidRDefault="00CE4C8C" w:rsidP="00AB3A3A">
            <w:pPr>
              <w:spacing w:beforeLines="80" w:before="192" w:afterLines="80" w:after="192" w:line="240" w:lineRule="auto"/>
            </w:pPr>
            <w:r w:rsidRPr="00CE4C8C">
              <w:t>X</w:t>
            </w:r>
          </w:p>
          <w:p w14:paraId="23CF83CC" w14:textId="639D8EA0" w:rsidR="002640DD" w:rsidRPr="00CE4C8C" w:rsidRDefault="00CE4C8C" w:rsidP="00AB3A3A">
            <w:pPr>
              <w:spacing w:beforeLines="80" w:before="192" w:afterLines="80" w:after="192" w:line="240" w:lineRule="auto"/>
            </w:pPr>
            <w:r w:rsidRPr="00CE4C8C">
              <w:t>X</w:t>
            </w:r>
          </w:p>
        </w:tc>
        <w:tc>
          <w:tcPr>
            <w:tcW w:w="3012" w:type="dxa"/>
          </w:tcPr>
          <w:p w14:paraId="0B0E8A7C" w14:textId="77777777" w:rsidR="000304E0" w:rsidRPr="00CE4C8C" w:rsidRDefault="000304E0" w:rsidP="000304E0">
            <w:pPr>
              <w:spacing w:line="240" w:lineRule="auto"/>
              <w:jc w:val="left"/>
              <w:rPr>
                <w:b/>
                <w:bCs/>
              </w:rPr>
            </w:pPr>
          </w:p>
          <w:p w14:paraId="23CFAAB3" w14:textId="1CBC9E38" w:rsidR="000304E0" w:rsidRPr="00CE4C8C" w:rsidRDefault="000304E0" w:rsidP="000304E0">
            <w:pPr>
              <w:spacing w:line="240" w:lineRule="auto"/>
              <w:jc w:val="left"/>
              <w:rPr>
                <w:b/>
                <w:bCs/>
              </w:rPr>
            </w:pPr>
            <w:r w:rsidRPr="00CE4C8C">
              <w:rPr>
                <w:b/>
                <w:bCs/>
              </w:rPr>
              <w:t xml:space="preserve">Resistance and Protest </w:t>
            </w:r>
          </w:p>
          <w:p w14:paraId="6AFFE0A1" w14:textId="0DD82D75" w:rsidR="002640DD" w:rsidRPr="00CE4C8C" w:rsidRDefault="002640DD" w:rsidP="00AB3A3A">
            <w:pPr>
              <w:pStyle w:val="Heading2"/>
              <w:spacing w:beforeLines="80" w:before="192" w:afterLines="80" w:after="192"/>
            </w:pPr>
          </w:p>
        </w:tc>
        <w:tc>
          <w:tcPr>
            <w:tcW w:w="4791" w:type="dxa"/>
          </w:tcPr>
          <w:p w14:paraId="1EE68DBC" w14:textId="3B1A87F3" w:rsidR="000304E0" w:rsidRPr="00CE4C8C" w:rsidRDefault="00CE4C8C" w:rsidP="000304E0">
            <w:pPr>
              <w:pStyle w:val="Heading2"/>
              <w:spacing w:beforeLines="80" w:before="192" w:afterLines="80" w:after="192"/>
            </w:pPr>
            <w:r w:rsidRPr="00CE4C8C">
              <w:t>Sex and the Law</w:t>
            </w:r>
          </w:p>
          <w:p w14:paraId="721AB1D7" w14:textId="03DE57E3" w:rsidR="000304E0" w:rsidRPr="00CE4C8C" w:rsidRDefault="000304E0" w:rsidP="000304E0">
            <w:pPr>
              <w:pStyle w:val="Heading2"/>
              <w:spacing w:beforeLines="80" w:before="192" w:afterLines="80" w:after="192"/>
            </w:pPr>
            <w:r w:rsidRPr="00CE4C8C">
              <w:t>Required Readings</w:t>
            </w:r>
          </w:p>
          <w:p w14:paraId="603FC985" w14:textId="46816A24" w:rsidR="00CE4C8C" w:rsidRPr="00CE4C8C" w:rsidRDefault="00CE4C8C" w:rsidP="00CE4C8C">
            <w:r w:rsidRPr="00CE4C8C">
              <w:t xml:space="preserve">Roxana </w:t>
            </w:r>
            <w:proofErr w:type="spellStart"/>
            <w:r w:rsidRPr="00CE4C8C">
              <w:t>Baratosy</w:t>
            </w:r>
            <w:proofErr w:type="spellEnd"/>
            <w:r w:rsidRPr="00CE4C8C">
              <w:t xml:space="preserve"> and Sarah Wendt, “‘Outdated laws, outspoken whores’: Exploring sex work in a criminalised setting.” </w:t>
            </w:r>
            <w:r w:rsidRPr="00CE4C8C">
              <w:rPr>
                <w:i/>
                <w:iCs/>
              </w:rPr>
              <w:t>Women’s Studies International Forum</w:t>
            </w:r>
            <w:r w:rsidRPr="00CE4C8C">
              <w:t xml:space="preserve"> 62 (2017).</w:t>
            </w:r>
          </w:p>
          <w:p w14:paraId="085524B4" w14:textId="77777777" w:rsidR="00CE4C8C" w:rsidRPr="00CE4C8C" w:rsidRDefault="00CE4C8C" w:rsidP="00CE4C8C"/>
          <w:p w14:paraId="03DE5471" w14:textId="331025C9" w:rsidR="00CE4C8C" w:rsidRPr="00CE4C8C" w:rsidRDefault="00CE4C8C" w:rsidP="00CE4C8C">
            <w:r w:rsidRPr="00CE4C8C">
              <w:t xml:space="preserve">Jason Haynes, “Legislative approaches to combating ‘revenge porn’: A multijurisdictional perspective.” </w:t>
            </w:r>
            <w:r w:rsidRPr="00CE4C8C">
              <w:rPr>
                <w:i/>
                <w:iCs/>
              </w:rPr>
              <w:t>Statute Law Review</w:t>
            </w:r>
            <w:r w:rsidRPr="00CE4C8C">
              <w:t xml:space="preserve"> 39.3 (2018): 319-336.</w:t>
            </w:r>
          </w:p>
          <w:p w14:paraId="7559712D" w14:textId="1634F459" w:rsidR="002640DD" w:rsidRPr="00CE4C8C" w:rsidRDefault="002640DD" w:rsidP="00AB3A3A">
            <w:pPr>
              <w:pStyle w:val="ListParagraph"/>
              <w:spacing w:beforeLines="80" w:before="192" w:afterLines="80" w:after="192" w:line="240" w:lineRule="auto"/>
              <w:contextualSpacing w:val="0"/>
              <w:jc w:val="left"/>
            </w:pPr>
          </w:p>
        </w:tc>
      </w:tr>
      <w:tr w:rsidR="002640DD" w:rsidRPr="00CE4C8C" w14:paraId="29A2CDFF" w14:textId="77777777" w:rsidTr="009D742C">
        <w:tc>
          <w:tcPr>
            <w:tcW w:w="1803" w:type="dxa"/>
            <w:shd w:val="clear" w:color="auto" w:fill="auto"/>
          </w:tcPr>
          <w:p w14:paraId="786F510F" w14:textId="3E806A05" w:rsidR="002640DD" w:rsidRPr="00CE4C8C" w:rsidRDefault="002640DD" w:rsidP="00AB3A3A">
            <w:pPr>
              <w:pStyle w:val="Heading2"/>
              <w:spacing w:beforeLines="80" w:before="192" w:afterLines="80" w:after="192"/>
            </w:pPr>
            <w:r w:rsidRPr="00CE4C8C">
              <w:lastRenderedPageBreak/>
              <w:t>Week 1</w:t>
            </w:r>
            <w:r w:rsidR="000304E0" w:rsidRPr="00CE4C8C">
              <w:t>1</w:t>
            </w:r>
          </w:p>
          <w:p w14:paraId="6185A35C" w14:textId="04BA4FEF" w:rsidR="002640DD" w:rsidRPr="00CE4C8C" w:rsidRDefault="00CE4C8C" w:rsidP="00AB3A3A">
            <w:pPr>
              <w:spacing w:beforeLines="80" w:before="192" w:afterLines="80" w:after="192" w:line="240" w:lineRule="auto"/>
            </w:pPr>
            <w:r w:rsidRPr="00CE4C8C">
              <w:t>X</w:t>
            </w:r>
          </w:p>
          <w:p w14:paraId="45C578DC" w14:textId="3FD57561" w:rsidR="002640DD" w:rsidRPr="00CE4C8C" w:rsidRDefault="00CE4C8C" w:rsidP="00AB3A3A">
            <w:pPr>
              <w:spacing w:beforeLines="80" w:before="192" w:afterLines="80" w:after="192" w:line="240" w:lineRule="auto"/>
            </w:pPr>
            <w:r w:rsidRPr="00CE4C8C">
              <w:t>X</w:t>
            </w:r>
          </w:p>
        </w:tc>
        <w:tc>
          <w:tcPr>
            <w:tcW w:w="3012" w:type="dxa"/>
          </w:tcPr>
          <w:p w14:paraId="70B9DB50" w14:textId="6447A0D8" w:rsidR="002640DD" w:rsidRPr="00CE4C8C" w:rsidRDefault="000304E0" w:rsidP="00AB3A3A">
            <w:pPr>
              <w:spacing w:beforeLines="80" w:before="192" w:afterLines="80" w:after="192" w:line="240" w:lineRule="auto"/>
              <w:jc w:val="left"/>
            </w:pPr>
            <w:r w:rsidRPr="00CE4C8C">
              <w:rPr>
                <w:b/>
                <w:bCs/>
              </w:rPr>
              <w:t>Politics and Representation</w:t>
            </w:r>
          </w:p>
          <w:p w14:paraId="43BA65A4" w14:textId="1EEEA6F0" w:rsidR="002640DD" w:rsidRPr="00CE4C8C" w:rsidRDefault="002640DD" w:rsidP="00AB3A3A">
            <w:pPr>
              <w:spacing w:beforeLines="80" w:before="192" w:afterLines="80" w:after="192" w:line="240" w:lineRule="auto"/>
            </w:pPr>
          </w:p>
        </w:tc>
        <w:tc>
          <w:tcPr>
            <w:tcW w:w="4791" w:type="dxa"/>
          </w:tcPr>
          <w:p w14:paraId="3235BE6D" w14:textId="54CB90B7" w:rsidR="000304E0" w:rsidRPr="00CE4C8C" w:rsidRDefault="00CE4C8C" w:rsidP="000304E0">
            <w:pPr>
              <w:pStyle w:val="Heading2"/>
              <w:spacing w:beforeLines="80" w:before="192" w:afterLines="80" w:after="192"/>
            </w:pPr>
            <w:r w:rsidRPr="00CE4C8C">
              <w:t>Protest Cultures</w:t>
            </w:r>
          </w:p>
          <w:p w14:paraId="10E06431" w14:textId="08657ED4" w:rsidR="000304E0" w:rsidRPr="00CE4C8C" w:rsidRDefault="000304E0" w:rsidP="000304E0">
            <w:pPr>
              <w:pStyle w:val="Heading2"/>
              <w:spacing w:beforeLines="80" w:before="192" w:afterLines="80" w:after="192"/>
            </w:pPr>
            <w:r w:rsidRPr="00CE4C8C">
              <w:t>Required Readings</w:t>
            </w:r>
          </w:p>
          <w:p w14:paraId="1E767ACC" w14:textId="3E37A403" w:rsidR="000304E0" w:rsidRPr="00CE4C8C" w:rsidRDefault="000304E0" w:rsidP="000304E0">
            <w:pPr>
              <w:spacing w:line="240" w:lineRule="auto"/>
              <w:jc w:val="left"/>
              <w:rPr>
                <w:rFonts w:cs="Arial"/>
                <w:color w:val="222222"/>
                <w:szCs w:val="20"/>
                <w:shd w:val="clear" w:color="auto" w:fill="FFFFFF"/>
              </w:rPr>
            </w:pPr>
            <w:proofErr w:type="spellStart"/>
            <w:r w:rsidRPr="00CE4C8C">
              <w:rPr>
                <w:rFonts w:cs="Arial"/>
                <w:color w:val="222222"/>
                <w:szCs w:val="20"/>
                <w:shd w:val="clear" w:color="auto" w:fill="FFFFFF"/>
              </w:rPr>
              <w:t>Ratna</w:t>
            </w:r>
            <w:proofErr w:type="spellEnd"/>
            <w:r w:rsidRPr="00CE4C8C">
              <w:rPr>
                <w:rFonts w:cs="Arial"/>
                <w:color w:val="222222"/>
                <w:szCs w:val="20"/>
                <w:shd w:val="clear" w:color="auto" w:fill="FFFFFF"/>
              </w:rPr>
              <w:t xml:space="preserve"> </w:t>
            </w:r>
            <w:proofErr w:type="spellStart"/>
            <w:r w:rsidRPr="00CE4C8C">
              <w:rPr>
                <w:rFonts w:cs="Arial"/>
                <w:color w:val="222222"/>
                <w:szCs w:val="20"/>
                <w:shd w:val="clear" w:color="auto" w:fill="FFFFFF"/>
              </w:rPr>
              <w:t>Kapur</w:t>
            </w:r>
            <w:proofErr w:type="spellEnd"/>
            <w:r w:rsidRPr="00CE4C8C">
              <w:rPr>
                <w:rFonts w:cs="Arial"/>
                <w:color w:val="222222"/>
                <w:szCs w:val="20"/>
                <w:shd w:val="clear" w:color="auto" w:fill="FFFFFF"/>
              </w:rPr>
              <w:t xml:space="preserve">, “Pink </w:t>
            </w:r>
            <w:proofErr w:type="spellStart"/>
            <w:r w:rsidRPr="00CE4C8C">
              <w:rPr>
                <w:rFonts w:cs="Arial"/>
                <w:i/>
                <w:iCs/>
                <w:color w:val="222222"/>
                <w:szCs w:val="20"/>
                <w:shd w:val="clear" w:color="auto" w:fill="FFFFFF"/>
              </w:rPr>
              <w:t>chaddis</w:t>
            </w:r>
            <w:proofErr w:type="spellEnd"/>
            <w:r w:rsidRPr="00CE4C8C">
              <w:rPr>
                <w:rFonts w:cs="Arial"/>
                <w:color w:val="222222"/>
                <w:szCs w:val="20"/>
                <w:shd w:val="clear" w:color="auto" w:fill="FFFFFF"/>
              </w:rPr>
              <w:t xml:space="preserve"> and </w:t>
            </w:r>
            <w:proofErr w:type="spellStart"/>
            <w:r w:rsidRPr="00CE4C8C">
              <w:rPr>
                <w:rFonts w:cs="Arial"/>
                <w:color w:val="222222"/>
                <w:szCs w:val="20"/>
                <w:shd w:val="clear" w:color="auto" w:fill="FFFFFF"/>
              </w:rPr>
              <w:t>SlutWalk</w:t>
            </w:r>
            <w:proofErr w:type="spellEnd"/>
            <w:r w:rsidRPr="00CE4C8C">
              <w:rPr>
                <w:rFonts w:cs="Arial"/>
                <w:color w:val="222222"/>
                <w:szCs w:val="20"/>
                <w:shd w:val="clear" w:color="auto" w:fill="FFFFFF"/>
              </w:rPr>
              <w:t xml:space="preserve"> couture: The postcolonial politics of feminism lite.” </w:t>
            </w:r>
            <w:r w:rsidRPr="00CE4C8C">
              <w:rPr>
                <w:rFonts w:cs="Arial"/>
                <w:i/>
                <w:iCs/>
                <w:color w:val="222222"/>
                <w:szCs w:val="20"/>
                <w:shd w:val="clear" w:color="auto" w:fill="FFFFFF"/>
              </w:rPr>
              <w:t>Feminist Legal Studies</w:t>
            </w:r>
            <w:r w:rsidRPr="00CE4C8C">
              <w:rPr>
                <w:rFonts w:cs="Arial"/>
                <w:color w:val="222222"/>
                <w:szCs w:val="20"/>
                <w:shd w:val="clear" w:color="auto" w:fill="FFFFFF"/>
              </w:rPr>
              <w:t> 20.1 (2012): 1-20.</w:t>
            </w:r>
          </w:p>
          <w:p w14:paraId="779BDB9B" w14:textId="77777777" w:rsidR="000304E0" w:rsidRPr="00CE4C8C" w:rsidRDefault="000304E0" w:rsidP="000304E0">
            <w:pPr>
              <w:spacing w:line="240" w:lineRule="auto"/>
              <w:jc w:val="left"/>
              <w:rPr>
                <w:rFonts w:cs="Times New Roman"/>
                <w:sz w:val="24"/>
                <w:szCs w:val="24"/>
              </w:rPr>
            </w:pPr>
          </w:p>
          <w:p w14:paraId="4251ABE4" w14:textId="03828659" w:rsidR="000304E0" w:rsidRPr="00CE4C8C" w:rsidRDefault="000304E0" w:rsidP="000304E0">
            <w:pPr>
              <w:spacing w:line="240" w:lineRule="auto"/>
              <w:jc w:val="left"/>
            </w:pPr>
            <w:r w:rsidRPr="00CE4C8C">
              <w:rPr>
                <w:rFonts w:cs="Arial"/>
                <w:color w:val="222222"/>
                <w:szCs w:val="20"/>
                <w:shd w:val="clear" w:color="auto" w:fill="FFFFFF"/>
              </w:rPr>
              <w:t xml:space="preserve">Callum Jones, Verity Trott, and Scott Wright, “Sluts and </w:t>
            </w:r>
            <w:proofErr w:type="spellStart"/>
            <w:r w:rsidRPr="00CE4C8C">
              <w:rPr>
                <w:rFonts w:cs="Arial"/>
                <w:color w:val="222222"/>
                <w:szCs w:val="20"/>
                <w:shd w:val="clear" w:color="auto" w:fill="FFFFFF"/>
              </w:rPr>
              <w:t>soyboys</w:t>
            </w:r>
            <w:proofErr w:type="spellEnd"/>
            <w:r w:rsidRPr="00CE4C8C">
              <w:rPr>
                <w:rFonts w:cs="Arial"/>
                <w:color w:val="222222"/>
                <w:szCs w:val="20"/>
                <w:shd w:val="clear" w:color="auto" w:fill="FFFFFF"/>
              </w:rPr>
              <w:t>: MGTOW and the production of misogynistic online harassment.” </w:t>
            </w:r>
            <w:r w:rsidRPr="00CE4C8C">
              <w:rPr>
                <w:rFonts w:cs="Arial"/>
                <w:i/>
                <w:iCs/>
                <w:color w:val="222222"/>
                <w:szCs w:val="20"/>
                <w:shd w:val="clear" w:color="auto" w:fill="FFFFFF"/>
              </w:rPr>
              <w:t>new media &amp; society</w:t>
            </w:r>
            <w:r w:rsidRPr="00CE4C8C">
              <w:rPr>
                <w:rFonts w:cs="Arial"/>
                <w:color w:val="222222"/>
                <w:szCs w:val="20"/>
                <w:shd w:val="clear" w:color="auto" w:fill="FFFFFF"/>
              </w:rPr>
              <w:t> (2019).</w:t>
            </w:r>
          </w:p>
          <w:p w14:paraId="38BF5040" w14:textId="77777777" w:rsidR="000304E0" w:rsidRPr="00CE4C8C" w:rsidRDefault="000304E0" w:rsidP="000304E0"/>
          <w:p w14:paraId="60DA169F" w14:textId="77777777" w:rsidR="002640DD" w:rsidRPr="00CE4C8C" w:rsidRDefault="002640DD" w:rsidP="00AB3A3A">
            <w:pPr>
              <w:pStyle w:val="Heading2"/>
              <w:spacing w:beforeLines="80" w:before="192" w:afterLines="80" w:after="192"/>
            </w:pPr>
          </w:p>
        </w:tc>
      </w:tr>
    </w:tbl>
    <w:p w14:paraId="3BCF81D5" w14:textId="77777777" w:rsidR="0060591F" w:rsidRDefault="0060591F" w:rsidP="0060591F">
      <w:pPr>
        <w:keepNext/>
        <w:keepLines/>
        <w:spacing w:line="360" w:lineRule="auto"/>
        <w:jc w:val="left"/>
        <w:outlineLvl w:val="0"/>
        <w:rPr>
          <w:rFonts w:ascii="Franklin Gothic Medium" w:eastAsia="MS Gothic" w:hAnsi="Franklin Gothic Medium" w:cs="Times New Roman"/>
          <w:bCs/>
          <w:color w:val="CF2030" w:themeColor="background1"/>
          <w:sz w:val="24"/>
          <w:szCs w:val="28"/>
        </w:rPr>
      </w:pPr>
    </w:p>
    <w:p w14:paraId="0E19A514" w14:textId="77777777" w:rsidR="00A43BF8" w:rsidRPr="00A43BF8" w:rsidRDefault="00A43BF8" w:rsidP="00A43BF8">
      <w:pPr>
        <w:keepNext/>
        <w:keepLines/>
        <w:spacing w:after="240" w:line="360" w:lineRule="auto"/>
        <w:jc w:val="left"/>
        <w:outlineLvl w:val="0"/>
        <w:rPr>
          <w:rFonts w:ascii="Franklin Gothic Medium" w:eastAsia="MS Gothic" w:hAnsi="Franklin Gothic Medium" w:cs="Times New Roman"/>
          <w:bCs/>
          <w:color w:val="CF2030" w:themeColor="background1"/>
          <w:sz w:val="24"/>
          <w:szCs w:val="28"/>
        </w:rPr>
      </w:pPr>
      <w:r w:rsidRPr="00A43BF8">
        <w:rPr>
          <w:rFonts w:ascii="Franklin Gothic Medium" w:eastAsia="MS Gothic" w:hAnsi="Franklin Gothic Medium" w:cs="Times New Roman"/>
          <w:bCs/>
          <w:color w:val="CF2030" w:themeColor="background1"/>
          <w:sz w:val="24"/>
          <w:szCs w:val="28"/>
        </w:rPr>
        <w:t xml:space="preserve">Attendance, Participation &amp; Student Responsibilities </w:t>
      </w:r>
    </w:p>
    <w:p w14:paraId="08DE9F79" w14:textId="77777777" w:rsidR="00A43BF8" w:rsidRPr="00A43BF8" w:rsidRDefault="00A43BF8" w:rsidP="00A43BF8">
      <w:pPr>
        <w:spacing w:line="360" w:lineRule="auto"/>
        <w:rPr>
          <w:rFonts w:ascii="Franklin Gothic Book" w:eastAsia="Franklin Gothic Book" w:hAnsi="Franklin Gothic Book" w:cs="Times New Roman"/>
          <w:b/>
          <w:szCs w:val="20"/>
        </w:rPr>
      </w:pPr>
      <w:r w:rsidRPr="00A43BF8">
        <w:rPr>
          <w:rFonts w:ascii="Franklin Gothic Book" w:eastAsia="Franklin Gothic Book" w:hAnsi="Franklin Gothic Book" w:cs="Times New Roman"/>
          <w:b/>
          <w:szCs w:val="20"/>
        </w:rPr>
        <w:t>Attendance</w:t>
      </w:r>
    </w:p>
    <w:p w14:paraId="5F98A911"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 xml:space="preserve">CAPA has a mandatory attendance policy. Attendance is taken at the beginning of every class. </w:t>
      </w:r>
    </w:p>
    <w:p w14:paraId="7E9ACF48"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 xml:space="preserve">The first time a student has an unexcused absence for a class, his/her grade will not be impacted. The second time a student has an unexcused absence in that class, it will result in a 3 percent reduction of the final grade (for example: </w:t>
      </w:r>
      <w:proofErr w:type="gramStart"/>
      <w:r w:rsidRPr="00A43BF8">
        <w:rPr>
          <w:rFonts w:ascii="Franklin Gothic Book" w:eastAsia="Franklin Gothic Book" w:hAnsi="Franklin Gothic Book" w:cs="Times New Roman"/>
          <w:szCs w:val="20"/>
        </w:rPr>
        <w:t>an</w:t>
      </w:r>
      <w:proofErr w:type="gramEnd"/>
      <w:r w:rsidRPr="00A43BF8">
        <w:rPr>
          <w:rFonts w:ascii="Franklin Gothic Book" w:eastAsia="Franklin Gothic Book" w:hAnsi="Franklin Gothic Book" w:cs="Times New Roman"/>
          <w:szCs w:val="20"/>
        </w:rPr>
        <w:t xml:space="preserve"> A- [92] will become an B+ [89]).  The student will be placed on academic probation at this time. Three unexcused absences per class will result in failure of the course. A pattern of three absences in more than one course will result in dismissal from the program.</w:t>
      </w:r>
    </w:p>
    <w:p w14:paraId="140F02C2" w14:textId="77777777" w:rsidR="00A43BF8" w:rsidRPr="00A43BF8" w:rsidRDefault="00A43BF8" w:rsidP="00A43BF8">
      <w:pPr>
        <w:spacing w:line="360" w:lineRule="auto"/>
        <w:rPr>
          <w:rFonts w:ascii="Franklin Gothic Book" w:eastAsia="Franklin Gothic Book" w:hAnsi="Franklin Gothic Book" w:cs="Times New Roman"/>
          <w:b/>
          <w:szCs w:val="20"/>
        </w:rPr>
      </w:pPr>
    </w:p>
    <w:p w14:paraId="1EE97ADC" w14:textId="77777777" w:rsidR="00A43BF8" w:rsidRPr="00A43BF8" w:rsidRDefault="00A43BF8" w:rsidP="00A43BF8">
      <w:pPr>
        <w:spacing w:line="360" w:lineRule="auto"/>
        <w:rPr>
          <w:rFonts w:ascii="Franklin Gothic Book" w:eastAsia="Franklin Gothic Book" w:hAnsi="Franklin Gothic Book" w:cs="Times New Roman"/>
          <w:b/>
          <w:szCs w:val="20"/>
        </w:rPr>
      </w:pPr>
      <w:r w:rsidRPr="00A43BF8">
        <w:rPr>
          <w:rFonts w:ascii="Franklin Gothic Book" w:eastAsia="Franklin Gothic Book" w:hAnsi="Franklin Gothic Book" w:cs="Times New Roman"/>
          <w:b/>
          <w:szCs w:val="20"/>
        </w:rPr>
        <w:t>Excused Absences</w:t>
      </w:r>
    </w:p>
    <w:p w14:paraId="7425CC4C" w14:textId="691B7984" w:rsidR="00B07C90"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 xml:space="preserve">Absences are only excused for medical reasons, for a family emergency or for a religious holiday. To request an excused absence, students must contact </w:t>
      </w:r>
      <w:hyperlink r:id="rId14" w:history="1">
        <w:r w:rsidRPr="00A43BF8">
          <w:rPr>
            <w:rFonts w:ascii="Franklin Gothic Book" w:eastAsia="Franklin Gothic Book" w:hAnsi="Franklin Gothic Book" w:cs="Trebuchet MS"/>
            <w:color w:val="0000FF"/>
            <w:szCs w:val="20"/>
            <w:u w:val="single"/>
          </w:rPr>
          <w:t>jmiller@capa.org</w:t>
        </w:r>
      </w:hyperlink>
      <w:r w:rsidRPr="00A43BF8">
        <w:rPr>
          <w:rFonts w:ascii="Franklin Gothic Book" w:eastAsia="Franklin Gothic Book" w:hAnsi="Franklin Gothic Book" w:cs="Times New Roman"/>
          <w:szCs w:val="20"/>
        </w:rPr>
        <w:t xml:space="preserve"> ahead of time and provide evidence (e.g. a doctor’s note) of the reason for his/her absence, otherwise the absence will not be excused. Even if the student knows the absence will not be excused, the student should still contact CAPA to inform CAPA they will not be in class.</w:t>
      </w:r>
    </w:p>
    <w:p w14:paraId="6EF906E2"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 xml:space="preserve">In addition to contacting </w:t>
      </w:r>
      <w:hyperlink r:id="rId15" w:history="1">
        <w:r w:rsidRPr="00A43BF8">
          <w:rPr>
            <w:rFonts w:ascii="Franklin Gothic Book" w:eastAsia="Franklin Gothic Book" w:hAnsi="Franklin Gothic Book" w:cs="Trebuchet MS"/>
            <w:color w:val="0000FF"/>
            <w:szCs w:val="20"/>
            <w:u w:val="single"/>
          </w:rPr>
          <w:t>jmiller@capa.org</w:t>
        </w:r>
      </w:hyperlink>
      <w:r w:rsidRPr="00A43BF8">
        <w:rPr>
          <w:rFonts w:ascii="Franklin Gothic Book" w:eastAsia="Franklin Gothic Book" w:hAnsi="Franklin Gothic Book" w:cs="Times New Roman"/>
          <w:szCs w:val="20"/>
        </w:rPr>
        <w:t>, it is the responsibility of the student to contact his/her instructor and make up any missed assignments.</w:t>
      </w:r>
    </w:p>
    <w:p w14:paraId="628A0DA7" w14:textId="77777777" w:rsidR="00A43BF8" w:rsidRPr="00A43BF8" w:rsidRDefault="00A43BF8" w:rsidP="00A43BF8">
      <w:pPr>
        <w:spacing w:line="360" w:lineRule="auto"/>
        <w:rPr>
          <w:rFonts w:ascii="Franklin Gothic Book" w:eastAsia="Franklin Gothic Book" w:hAnsi="Franklin Gothic Book" w:cs="Times New Roman"/>
          <w:b/>
          <w:szCs w:val="20"/>
          <w:u w:val="single"/>
        </w:rPr>
      </w:pPr>
    </w:p>
    <w:p w14:paraId="653A9BC1"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b/>
          <w:szCs w:val="20"/>
        </w:rPr>
        <w:t>Class Participation</w:t>
      </w:r>
    </w:p>
    <w:p w14:paraId="14761E06" w14:textId="22039057" w:rsidR="00A43BF8" w:rsidRPr="00A43BF8" w:rsidRDefault="00A43BF8" w:rsidP="00A43BF8">
      <w:pPr>
        <w:spacing w:line="360" w:lineRule="auto"/>
        <w:rPr>
          <w:rFonts w:ascii="Franklin Gothic Book" w:eastAsia="Franklin Gothic Book" w:hAnsi="Franklin Gothic Book" w:cs="Times New Roman"/>
          <w:b/>
          <w:szCs w:val="20"/>
          <w:u w:val="single"/>
        </w:rPr>
      </w:pPr>
      <w:r w:rsidRPr="00A43BF8">
        <w:rPr>
          <w:rFonts w:ascii="Franklin Gothic Book" w:eastAsia="Franklin Gothic Book" w:hAnsi="Franklin Gothic Book" w:cs="Times New Roman"/>
          <w:szCs w:val="20"/>
        </w:rPr>
        <w:t xml:space="preserve">Students are expected to participate actively and critically in class discussions, and the participation portion of the class will be graded accordingly. Students must read </w:t>
      </w:r>
      <w:r w:rsidRPr="00A43BF8">
        <w:rPr>
          <w:rFonts w:ascii="Franklin Gothic Book" w:eastAsia="Franklin Gothic Book" w:hAnsi="Franklin Gothic Book" w:cs="Times New Roman"/>
          <w:szCs w:val="20"/>
          <w:lang w:val="en-GB"/>
        </w:rPr>
        <w:t>assign</w:t>
      </w:r>
      <w:r w:rsidR="006A6F66">
        <w:rPr>
          <w:rFonts w:ascii="Franklin Gothic Book" w:eastAsia="Franklin Gothic Book" w:hAnsi="Franklin Gothic Book" w:cs="Times New Roman"/>
          <w:szCs w:val="20"/>
          <w:lang w:val="en-GB"/>
        </w:rPr>
        <w:t>ed readings</w:t>
      </w:r>
      <w:r w:rsidRPr="00A43BF8">
        <w:rPr>
          <w:rFonts w:ascii="Franklin Gothic Book" w:eastAsia="Franklin Gothic Book" w:hAnsi="Franklin Gothic Book" w:cs="Times New Roman"/>
          <w:szCs w:val="20"/>
        </w:rPr>
        <w:t xml:space="preserve"> BEFORE the </w:t>
      </w:r>
      <w:proofErr w:type="gramStart"/>
      <w:r w:rsidRPr="00A43BF8">
        <w:rPr>
          <w:rFonts w:ascii="Franklin Gothic Book" w:eastAsia="Franklin Gothic Book" w:hAnsi="Franklin Gothic Book" w:cs="Times New Roman"/>
          <w:szCs w:val="20"/>
        </w:rPr>
        <w:t>class, and</w:t>
      </w:r>
      <w:proofErr w:type="gramEnd"/>
      <w:r w:rsidRPr="00A43BF8">
        <w:rPr>
          <w:rFonts w:ascii="Franklin Gothic Book" w:eastAsia="Franklin Gothic Book" w:hAnsi="Franklin Gothic Book" w:cs="Times New Roman"/>
          <w:szCs w:val="20"/>
        </w:rPr>
        <w:t xml:space="preserve"> come on time. </w:t>
      </w:r>
    </w:p>
    <w:p w14:paraId="126A76AB" w14:textId="77777777" w:rsidR="00A43BF8" w:rsidRPr="00A43BF8" w:rsidRDefault="00A43BF8" w:rsidP="00A43BF8">
      <w:pPr>
        <w:spacing w:line="360" w:lineRule="auto"/>
        <w:rPr>
          <w:rFonts w:ascii="Franklin Gothic Book" w:eastAsia="Franklin Gothic Book" w:hAnsi="Franklin Gothic Book" w:cs="Arial"/>
          <w:b/>
          <w:u w:val="single"/>
        </w:rPr>
      </w:pPr>
      <w:r w:rsidRPr="00A43BF8">
        <w:rPr>
          <w:rFonts w:ascii="Franklin Gothic Book" w:eastAsia="Franklin Gothic Book" w:hAnsi="Franklin Gothic Book" w:cs="Times New Roman"/>
          <w:szCs w:val="20"/>
        </w:rPr>
        <w:t xml:space="preserve">Participation is a vital part of your grade: </w:t>
      </w:r>
      <w:r w:rsidRPr="00A43BF8">
        <w:rPr>
          <w:rFonts w:ascii="Franklin Gothic Book" w:eastAsia="Franklin Gothic Book" w:hAnsi="Franklin Gothic Book" w:cs="Arial"/>
          <w:szCs w:val="20"/>
        </w:rPr>
        <w:t>students are expected to participate orally in seminars and in online forums and discussions in a critical and evaluative manner; to interact with the faculty and fellow students with respect and tolerance; and to actively engage in discussion.  Derogatory or inflammatory comments about the cultures, perspectives or attitudes of others in the class will not be tolerated.</w:t>
      </w:r>
    </w:p>
    <w:p w14:paraId="1957313A" w14:textId="77777777" w:rsidR="00A43BF8" w:rsidRPr="00A43BF8" w:rsidRDefault="00A43BF8" w:rsidP="00A43BF8">
      <w:pPr>
        <w:spacing w:line="360" w:lineRule="auto"/>
        <w:rPr>
          <w:rFonts w:ascii="Franklin Gothic Book" w:eastAsia="Franklin Gothic Book" w:hAnsi="Franklin Gothic Book" w:cs="Times New Roman"/>
          <w:szCs w:val="20"/>
        </w:rPr>
      </w:pPr>
    </w:p>
    <w:p w14:paraId="41082CE7" w14:textId="77777777" w:rsidR="00A43BF8" w:rsidRPr="00A43BF8" w:rsidRDefault="00A43BF8" w:rsidP="00A43BF8">
      <w:pPr>
        <w:spacing w:line="360" w:lineRule="auto"/>
        <w:rPr>
          <w:rFonts w:ascii="Franklin Gothic Book" w:eastAsia="Franklin Gothic Book" w:hAnsi="Franklin Gothic Book" w:cs="Times New Roman"/>
          <w:bCs/>
          <w:i/>
          <w:iCs/>
          <w:szCs w:val="20"/>
        </w:rPr>
      </w:pPr>
      <w:r w:rsidRPr="00A43BF8">
        <w:rPr>
          <w:rFonts w:ascii="Franklin Gothic Book" w:eastAsia="Franklin Gothic Book" w:hAnsi="Franklin Gothic Book" w:cs="Times New Roman"/>
          <w:bCs/>
          <w:i/>
          <w:iCs/>
          <w:szCs w:val="20"/>
        </w:rPr>
        <w:lastRenderedPageBreak/>
        <w:t>Any student who feels they may need an accommodation based on the impact of a physical, psychological, medical, or learning disability should contact the instructor and/or the director of academic affairs privately to discuss your specific needs.</w:t>
      </w:r>
    </w:p>
    <w:p w14:paraId="71AF618C" w14:textId="77777777" w:rsidR="00A43BF8" w:rsidRPr="00A43BF8" w:rsidRDefault="00A43BF8" w:rsidP="00A43BF8">
      <w:pPr>
        <w:spacing w:line="360" w:lineRule="auto"/>
        <w:rPr>
          <w:rFonts w:ascii="Franklin Gothic Book" w:eastAsia="Franklin Gothic Book" w:hAnsi="Franklin Gothic Book" w:cs="Times New Roman"/>
          <w:szCs w:val="20"/>
        </w:rPr>
      </w:pPr>
    </w:p>
    <w:p w14:paraId="703E2A92"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b/>
          <w:szCs w:val="20"/>
        </w:rPr>
        <w:t>Academic Integrity</w:t>
      </w:r>
    </w:p>
    <w:p w14:paraId="1BF426D7"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 xml:space="preserve">A high level of responsibility and academic honesty is expected. Because the value of an academic course depends upon the absolute integrity of the work done by the student, it is imperative that a student demonstrates a high standard of individual honour in his or her scholastic work and class behaviour. Plagiarism, self-plagiarism and cheating can result in dismissal from the program.  </w:t>
      </w:r>
    </w:p>
    <w:p w14:paraId="0082CD11"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Self-plagiarism, copying an assignment entirely or partially to submit to a different class attempting to receive credit twice for one piece of work is unacceptable and considered cheating by duplication. Students risk receiving an "0" for any assignments in which they have duplicated their own work.</w:t>
      </w:r>
    </w:p>
    <w:p w14:paraId="3501B92D"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 xml:space="preserve">All substantial writing assignments (typically anything worth 20% or more of the final course grade) will be run through the plagiarism checking software Turnitin when submitted via CANVAS. See CAPA’s Academic Standards and Policies for more information and resources on plagiarism.  </w:t>
      </w:r>
    </w:p>
    <w:p w14:paraId="1E29CF70" w14:textId="77777777" w:rsidR="00A43BF8" w:rsidRPr="00A43BF8" w:rsidRDefault="00A43BF8" w:rsidP="00A43BF8">
      <w:pPr>
        <w:spacing w:line="360" w:lineRule="auto"/>
        <w:rPr>
          <w:rFonts w:ascii="Franklin Gothic Book" w:eastAsia="Franklin Gothic Book" w:hAnsi="Franklin Gothic Book" w:cs="Times New Roman"/>
          <w:iCs/>
          <w:szCs w:val="20"/>
        </w:rPr>
      </w:pPr>
    </w:p>
    <w:p w14:paraId="4507C3BB" w14:textId="77777777" w:rsidR="00A43BF8" w:rsidRPr="00A43BF8" w:rsidRDefault="00A43BF8" w:rsidP="00A43BF8">
      <w:pPr>
        <w:spacing w:line="360" w:lineRule="auto"/>
        <w:rPr>
          <w:rFonts w:ascii="Franklin Gothic Book" w:eastAsia="Franklin Gothic Book" w:hAnsi="Franklin Gothic Book" w:cs="Times New Roman"/>
          <w:b/>
          <w:bCs/>
          <w:iCs/>
          <w:szCs w:val="20"/>
        </w:rPr>
      </w:pPr>
      <w:r w:rsidRPr="00A43BF8">
        <w:rPr>
          <w:rFonts w:ascii="Franklin Gothic Book" w:eastAsia="Franklin Gothic Book" w:hAnsi="Franklin Gothic Book" w:cs="Times New Roman"/>
          <w:b/>
          <w:bCs/>
          <w:iCs/>
          <w:szCs w:val="20"/>
        </w:rPr>
        <w:t>Use of electronic equipment in class</w:t>
      </w:r>
    </w:p>
    <w:p w14:paraId="55ECBC6E" w14:textId="77777777" w:rsidR="00A43BF8" w:rsidRPr="00A43BF8" w:rsidRDefault="00A43BF8" w:rsidP="00A43BF8">
      <w:pPr>
        <w:spacing w:line="360" w:lineRule="auto"/>
        <w:rPr>
          <w:rFonts w:ascii="Franklin Gothic Book" w:eastAsia="Franklin Gothic Book" w:hAnsi="Franklin Gothic Book" w:cs="Times New Roman"/>
          <w:iCs/>
          <w:szCs w:val="20"/>
        </w:rPr>
      </w:pPr>
      <w:r w:rsidRPr="00A43BF8">
        <w:rPr>
          <w:rFonts w:ascii="Franklin Gothic Book" w:eastAsia="Franklin Gothic Book" w:hAnsi="Franklin Gothic Book" w:cs="Times New Roman"/>
          <w:bCs/>
          <w:iCs/>
          <w:szCs w:val="20"/>
        </w:rPr>
        <w:t>All devices such as</w:t>
      </w:r>
      <w:r w:rsidRPr="00A43BF8">
        <w:rPr>
          <w:rFonts w:ascii="Franklin Gothic Book" w:eastAsia="Franklin Gothic Book" w:hAnsi="Franklin Gothic Book" w:cs="Times New Roman"/>
          <w:iCs/>
          <w:szCs w:val="20"/>
        </w:rPr>
        <w:t xml:space="preserve"> laptops, iPods, iPads, netbooks, notebooks and tablets, smartphones, cell phones, etc. are </w:t>
      </w:r>
      <w:r w:rsidRPr="00A43BF8">
        <w:rPr>
          <w:rFonts w:ascii="Franklin Gothic Book" w:eastAsia="Franklin Gothic Book" w:hAnsi="Franklin Gothic Book" w:cs="Times New Roman"/>
          <w:i/>
          <w:iCs/>
          <w:szCs w:val="20"/>
        </w:rPr>
        <w:t>not</w:t>
      </w:r>
      <w:r w:rsidRPr="00A43BF8">
        <w:rPr>
          <w:rFonts w:ascii="Franklin Gothic Book" w:eastAsia="Franklin Gothic Book" w:hAnsi="Franklin Gothic Book" w:cs="Times New Roman"/>
          <w:iCs/>
          <w:szCs w:val="20"/>
        </w:rPr>
        <w:t xml:space="preserve"> allowed unless you have express permission from the </w:t>
      </w:r>
      <w:proofErr w:type="gramStart"/>
      <w:r w:rsidRPr="00A43BF8">
        <w:rPr>
          <w:rFonts w:ascii="Franklin Gothic Book" w:eastAsia="Franklin Gothic Book" w:hAnsi="Franklin Gothic Book" w:cs="Times New Roman"/>
          <w:iCs/>
          <w:szCs w:val="20"/>
        </w:rPr>
        <w:t>faculty</w:t>
      </w:r>
      <w:proofErr w:type="gramEnd"/>
      <w:r w:rsidRPr="00A43BF8">
        <w:rPr>
          <w:rFonts w:ascii="Franklin Gothic Book" w:eastAsia="Franklin Gothic Book" w:hAnsi="Franklin Gothic Book" w:cs="Times New Roman"/>
          <w:iCs/>
          <w:szCs w:val="20"/>
        </w:rPr>
        <w:t xml:space="preserve"> or you have been instructed to do so. If you require an accommodation to use any type of electronic equipment, inform the Associate Director of Academic Affairs at the beginning of Term.  </w:t>
      </w:r>
    </w:p>
    <w:p w14:paraId="7605A1DF" w14:textId="77777777" w:rsidR="00A43BF8" w:rsidRPr="00A43BF8" w:rsidRDefault="00A43BF8" w:rsidP="00A43BF8">
      <w:pPr>
        <w:spacing w:line="360" w:lineRule="auto"/>
        <w:rPr>
          <w:rFonts w:ascii="Franklin Gothic Book" w:eastAsia="Franklin Gothic Book" w:hAnsi="Franklin Gothic Book" w:cs="Times New Roman"/>
          <w:b/>
          <w:bCs/>
          <w:szCs w:val="20"/>
          <w:u w:val="single"/>
        </w:rPr>
      </w:pPr>
    </w:p>
    <w:p w14:paraId="511FE704" w14:textId="77777777" w:rsidR="00A43BF8" w:rsidRPr="00A43BF8" w:rsidRDefault="00A43BF8" w:rsidP="00A43BF8">
      <w:pPr>
        <w:spacing w:line="360" w:lineRule="auto"/>
        <w:rPr>
          <w:rFonts w:ascii="Franklin Gothic Book" w:eastAsia="Franklin Gothic Book" w:hAnsi="Franklin Gothic Book" w:cs="Arial"/>
          <w:szCs w:val="20"/>
        </w:rPr>
      </w:pPr>
      <w:r w:rsidRPr="00A43BF8">
        <w:rPr>
          <w:rFonts w:ascii="Franklin Gothic Book" w:eastAsia="Franklin Gothic Book" w:hAnsi="Franklin Gothic Book" w:cs="Arial"/>
          <w:b/>
          <w:szCs w:val="20"/>
        </w:rPr>
        <w:t>Use of Electronic Translators</w:t>
      </w:r>
    </w:p>
    <w:p w14:paraId="4FEE59CC"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Arial"/>
          <w:szCs w:val="20"/>
        </w:rPr>
        <w:t xml:space="preserve">In Language courses </w:t>
      </w:r>
      <w:r w:rsidRPr="00A43BF8">
        <w:rPr>
          <w:rFonts w:ascii="Franklin Gothic Book" w:eastAsia="Franklin Gothic Book" w:hAnsi="Franklin Gothic Book" w:cs="Times New Roman"/>
          <w:szCs w:val="20"/>
        </w:rPr>
        <w:t>students are NOT allowed to use electronic translators for writing texts in the target language: those submitting compositions and texts of whatever kind translated in such a fashion will receive a final F grade for the course. </w:t>
      </w:r>
    </w:p>
    <w:p w14:paraId="05F7BCAE" w14:textId="77777777" w:rsidR="00A43BF8" w:rsidRPr="00A43BF8" w:rsidRDefault="00A43BF8" w:rsidP="00A43BF8">
      <w:pPr>
        <w:spacing w:line="360" w:lineRule="auto"/>
        <w:rPr>
          <w:rFonts w:ascii="Franklin Gothic Book" w:eastAsia="Franklin Gothic Book" w:hAnsi="Franklin Gothic Book" w:cs="Arial"/>
          <w:szCs w:val="20"/>
        </w:rPr>
      </w:pPr>
    </w:p>
    <w:p w14:paraId="0C0E2353"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b/>
          <w:szCs w:val="20"/>
        </w:rPr>
        <w:t>Late Submission</w:t>
      </w:r>
    </w:p>
    <w:p w14:paraId="156DDEE7" w14:textId="77777777"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Times New Roman"/>
          <w:szCs w:val="20"/>
        </w:rPr>
        <w:t>Late submission of papers, projects, journal entries, pieces of homework and portfolios is only permitted with prior approval. A request must be made to the relevant Faculty member no later than two days prior to the due date. Late submission without prior approval will result in a full alpha grade penalty. In either case, work cannot be submitted after feedback has been provided to the rest of the class on the relevant assessment or one week after the due date whichever comes first, after which point a grade of F will be given for the assessment.</w:t>
      </w:r>
    </w:p>
    <w:p w14:paraId="330CFCCA" w14:textId="77777777" w:rsidR="00A43BF8" w:rsidRPr="00A43BF8" w:rsidRDefault="00A43BF8" w:rsidP="00A43BF8">
      <w:pPr>
        <w:spacing w:line="360" w:lineRule="auto"/>
        <w:rPr>
          <w:rFonts w:ascii="Franklin Gothic Book" w:eastAsia="Franklin Gothic Book" w:hAnsi="Franklin Gothic Book" w:cs="Arial"/>
          <w:szCs w:val="20"/>
        </w:rPr>
      </w:pPr>
    </w:p>
    <w:p w14:paraId="144AA60E" w14:textId="77777777" w:rsidR="00A43BF8" w:rsidRPr="00A43BF8" w:rsidRDefault="00A43BF8" w:rsidP="00A43BF8">
      <w:pPr>
        <w:spacing w:line="360" w:lineRule="auto"/>
        <w:rPr>
          <w:rFonts w:ascii="Franklin Gothic Book" w:eastAsia="Franklin Gothic Book" w:hAnsi="Franklin Gothic Book" w:cs="Arial"/>
          <w:b/>
          <w:szCs w:val="20"/>
        </w:rPr>
      </w:pPr>
      <w:r w:rsidRPr="00A43BF8">
        <w:rPr>
          <w:rFonts w:ascii="Franklin Gothic Book" w:eastAsia="Franklin Gothic Book" w:hAnsi="Franklin Gothic Book" w:cs="Arial"/>
          <w:b/>
          <w:szCs w:val="20"/>
        </w:rPr>
        <w:t>Behaviour during Examinations</w:t>
      </w:r>
    </w:p>
    <w:p w14:paraId="0ED1244E" w14:textId="7DCDD34C" w:rsidR="00A43BF8" w:rsidRPr="00A43BF8" w:rsidRDefault="00A43BF8" w:rsidP="00A43BF8">
      <w:pPr>
        <w:spacing w:line="360" w:lineRule="auto"/>
        <w:rPr>
          <w:rFonts w:ascii="Franklin Gothic Book" w:eastAsia="Franklin Gothic Book" w:hAnsi="Franklin Gothic Book" w:cs="Times New Roman"/>
          <w:szCs w:val="20"/>
        </w:rPr>
      </w:pPr>
      <w:r w:rsidRPr="00A43BF8">
        <w:rPr>
          <w:rFonts w:ascii="Franklin Gothic Book" w:eastAsia="Franklin Gothic Book" w:hAnsi="Franklin Gothic Book" w:cs="Arial"/>
          <w:szCs w:val="20"/>
        </w:rPr>
        <w:t>During examinations, you must do your own work. Unless specifically instructed by the lecturer or instructor, talking during an exam is not permitted, nor may you compare papers, copy from others, or collaborate in any way. Any failure to abide by examination rules will result in failure of the exam and may lead to failure of the course and disciplinary action</w:t>
      </w:r>
      <w:r>
        <w:rPr>
          <w:rFonts w:ascii="Franklin Gothic Book" w:eastAsia="Franklin Gothic Book" w:hAnsi="Franklin Gothic Book" w:cs="Arial"/>
          <w:szCs w:val="20"/>
        </w:rPr>
        <w:t>.</w:t>
      </w:r>
    </w:p>
    <w:sectPr w:rsidR="00A43BF8" w:rsidRPr="00A43BF8" w:rsidSect="00B46DC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1B79" w14:textId="77777777" w:rsidR="00785434" w:rsidRDefault="00785434" w:rsidP="00374CB7">
      <w:r>
        <w:separator/>
      </w:r>
    </w:p>
  </w:endnote>
  <w:endnote w:type="continuationSeparator" w:id="0">
    <w:p w14:paraId="7C7671F0" w14:textId="77777777" w:rsidR="00785434" w:rsidRDefault="00785434" w:rsidP="0037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UnicodeMS">
    <w:altName w:val="Yu Gothic"/>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1CC3" w14:textId="77777777" w:rsidR="006A6F66" w:rsidRDefault="006A6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4154"/>
      <w:docPartObj>
        <w:docPartGallery w:val="Page Numbers (Bottom of Page)"/>
        <w:docPartUnique/>
      </w:docPartObj>
    </w:sdtPr>
    <w:sdtEndPr/>
    <w:sdtContent>
      <w:p w14:paraId="15A85D38" w14:textId="77777777" w:rsidR="006A6F66" w:rsidRDefault="006A6F6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70CD786" w14:textId="77777777" w:rsidR="006A6F66" w:rsidRPr="00C22364" w:rsidRDefault="006A6F66">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6B90" w14:textId="77777777" w:rsidR="006A6F66" w:rsidRDefault="006A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8A28" w14:textId="77777777" w:rsidR="00785434" w:rsidRDefault="00785434" w:rsidP="00374CB7">
      <w:r>
        <w:separator/>
      </w:r>
    </w:p>
  </w:footnote>
  <w:footnote w:type="continuationSeparator" w:id="0">
    <w:p w14:paraId="0E783209" w14:textId="77777777" w:rsidR="00785434" w:rsidRDefault="00785434" w:rsidP="0037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7516" w14:textId="77777777" w:rsidR="006A6F66" w:rsidRDefault="006A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399C" w14:textId="77777777" w:rsidR="006A6F66" w:rsidRDefault="006A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BDE1" w14:textId="77777777" w:rsidR="006A6F66" w:rsidRDefault="006A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C5E29F5"/>
    <w:multiLevelType w:val="hybridMultilevel"/>
    <w:tmpl w:val="930A7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EA4F42"/>
    <w:multiLevelType w:val="hybridMultilevel"/>
    <w:tmpl w:val="C48E1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2308E"/>
    <w:multiLevelType w:val="hybridMultilevel"/>
    <w:tmpl w:val="C85C0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B0A2A"/>
    <w:multiLevelType w:val="hybridMultilevel"/>
    <w:tmpl w:val="38847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15F70"/>
    <w:multiLevelType w:val="hybridMultilevel"/>
    <w:tmpl w:val="08AAD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F518ED"/>
    <w:multiLevelType w:val="hybridMultilevel"/>
    <w:tmpl w:val="C6F4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7C5501"/>
    <w:multiLevelType w:val="hybridMultilevel"/>
    <w:tmpl w:val="8404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182A"/>
    <w:multiLevelType w:val="hybridMultilevel"/>
    <w:tmpl w:val="0178A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8B0561"/>
    <w:multiLevelType w:val="hybridMultilevel"/>
    <w:tmpl w:val="FC863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0059FC"/>
    <w:multiLevelType w:val="hybridMultilevel"/>
    <w:tmpl w:val="AEEC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17AA4"/>
    <w:multiLevelType w:val="hybridMultilevel"/>
    <w:tmpl w:val="9606EF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59549F"/>
    <w:multiLevelType w:val="hybridMultilevel"/>
    <w:tmpl w:val="3742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64EBC"/>
    <w:multiLevelType w:val="hybridMultilevel"/>
    <w:tmpl w:val="9ABE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03371"/>
    <w:multiLevelType w:val="hybridMultilevel"/>
    <w:tmpl w:val="6890E7B2"/>
    <w:lvl w:ilvl="0" w:tplc="27A082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C7C51"/>
    <w:multiLevelType w:val="hybridMultilevel"/>
    <w:tmpl w:val="1C007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7F569A"/>
    <w:multiLevelType w:val="hybridMultilevel"/>
    <w:tmpl w:val="398E6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C62353"/>
    <w:multiLevelType w:val="hybridMultilevel"/>
    <w:tmpl w:val="BDD08700"/>
    <w:lvl w:ilvl="0" w:tplc="27A082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CE212E"/>
    <w:multiLevelType w:val="hybridMultilevel"/>
    <w:tmpl w:val="07D61780"/>
    <w:lvl w:ilvl="0" w:tplc="DE2CE768">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467959"/>
    <w:multiLevelType w:val="hybridMultilevel"/>
    <w:tmpl w:val="50FE7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5E7C5F"/>
    <w:multiLevelType w:val="hybridMultilevel"/>
    <w:tmpl w:val="A8B8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93651"/>
    <w:multiLevelType w:val="hybridMultilevel"/>
    <w:tmpl w:val="6754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B27D0"/>
    <w:multiLevelType w:val="hybridMultilevel"/>
    <w:tmpl w:val="AD48254C"/>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DE429E"/>
    <w:multiLevelType w:val="hybridMultilevel"/>
    <w:tmpl w:val="B8D68CF8"/>
    <w:lvl w:ilvl="0" w:tplc="27A082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621D3F"/>
    <w:multiLevelType w:val="hybridMultilevel"/>
    <w:tmpl w:val="3DD4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A2CFC"/>
    <w:multiLevelType w:val="hybridMultilevel"/>
    <w:tmpl w:val="F02C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663B6B"/>
    <w:multiLevelType w:val="hybridMultilevel"/>
    <w:tmpl w:val="932EF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5461B3"/>
    <w:multiLevelType w:val="hybridMultilevel"/>
    <w:tmpl w:val="DB74B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96521A"/>
    <w:multiLevelType w:val="hybridMultilevel"/>
    <w:tmpl w:val="DF2EA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8D5283"/>
    <w:multiLevelType w:val="hybridMultilevel"/>
    <w:tmpl w:val="9BF6D07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23343B"/>
    <w:multiLevelType w:val="hybridMultilevel"/>
    <w:tmpl w:val="0878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2E1171"/>
    <w:multiLevelType w:val="hybridMultilevel"/>
    <w:tmpl w:val="76FC3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C05E9A"/>
    <w:multiLevelType w:val="hybridMultilevel"/>
    <w:tmpl w:val="02421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4F52E2"/>
    <w:multiLevelType w:val="hybridMultilevel"/>
    <w:tmpl w:val="52283B4A"/>
    <w:lvl w:ilvl="0" w:tplc="0C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23"/>
  </w:num>
  <w:num w:numId="3">
    <w:abstractNumId w:val="16"/>
  </w:num>
  <w:num w:numId="4">
    <w:abstractNumId w:val="30"/>
  </w:num>
  <w:num w:numId="5">
    <w:abstractNumId w:val="18"/>
  </w:num>
  <w:num w:numId="6">
    <w:abstractNumId w:val="15"/>
  </w:num>
  <w:num w:numId="7">
    <w:abstractNumId w:val="7"/>
  </w:num>
  <w:num w:numId="8">
    <w:abstractNumId w:val="27"/>
  </w:num>
  <w:num w:numId="9">
    <w:abstractNumId w:val="22"/>
  </w:num>
  <w:num w:numId="10">
    <w:abstractNumId w:val="20"/>
  </w:num>
  <w:num w:numId="11">
    <w:abstractNumId w:val="37"/>
  </w:num>
  <w:num w:numId="12">
    <w:abstractNumId w:val="13"/>
  </w:num>
  <w:num w:numId="13">
    <w:abstractNumId w:val="14"/>
  </w:num>
  <w:num w:numId="14">
    <w:abstractNumId w:val="25"/>
  </w:num>
  <w:num w:numId="15">
    <w:abstractNumId w:val="11"/>
  </w:num>
  <w:num w:numId="16">
    <w:abstractNumId w:val="10"/>
  </w:num>
  <w:num w:numId="17">
    <w:abstractNumId w:val="36"/>
  </w:num>
  <w:num w:numId="18">
    <w:abstractNumId w:val="21"/>
  </w:num>
  <w:num w:numId="19">
    <w:abstractNumId w:val="19"/>
  </w:num>
  <w:num w:numId="20">
    <w:abstractNumId w:val="28"/>
  </w:num>
  <w:num w:numId="21">
    <w:abstractNumId w:val="31"/>
  </w:num>
  <w:num w:numId="22">
    <w:abstractNumId w:val="34"/>
  </w:num>
  <w:num w:numId="23">
    <w:abstractNumId w:val="35"/>
  </w:num>
  <w:num w:numId="24">
    <w:abstractNumId w:val="24"/>
  </w:num>
  <w:num w:numId="25">
    <w:abstractNumId w:val="6"/>
  </w:num>
  <w:num w:numId="26">
    <w:abstractNumId w:val="32"/>
  </w:num>
  <w:num w:numId="27">
    <w:abstractNumId w:val="33"/>
  </w:num>
  <w:num w:numId="28">
    <w:abstractNumId w:val="8"/>
  </w:num>
  <w:num w:numId="29">
    <w:abstractNumId w:val="12"/>
  </w:num>
  <w:num w:numId="30">
    <w:abstractNumId w:val="26"/>
  </w:num>
  <w:num w:numId="31">
    <w:abstractNumId w:val="9"/>
  </w:num>
  <w:num w:numId="32">
    <w:abstractNumId w:val="29"/>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96"/>
    <w:rsid w:val="00001062"/>
    <w:rsid w:val="0000251A"/>
    <w:rsid w:val="000027E4"/>
    <w:rsid w:val="000055FA"/>
    <w:rsid w:val="00014D5C"/>
    <w:rsid w:val="00020292"/>
    <w:rsid w:val="000216C1"/>
    <w:rsid w:val="00022837"/>
    <w:rsid w:val="00023AF9"/>
    <w:rsid w:val="00025D4B"/>
    <w:rsid w:val="00027875"/>
    <w:rsid w:val="000304E0"/>
    <w:rsid w:val="00031C7B"/>
    <w:rsid w:val="00031DFB"/>
    <w:rsid w:val="00032C54"/>
    <w:rsid w:val="0003592B"/>
    <w:rsid w:val="00035EB2"/>
    <w:rsid w:val="00037C5F"/>
    <w:rsid w:val="00040DA3"/>
    <w:rsid w:val="000410A2"/>
    <w:rsid w:val="00041901"/>
    <w:rsid w:val="000432F9"/>
    <w:rsid w:val="00046620"/>
    <w:rsid w:val="00046FED"/>
    <w:rsid w:val="00050EFA"/>
    <w:rsid w:val="000561F9"/>
    <w:rsid w:val="00062C96"/>
    <w:rsid w:val="00065641"/>
    <w:rsid w:val="000671B9"/>
    <w:rsid w:val="0007003D"/>
    <w:rsid w:val="00071304"/>
    <w:rsid w:val="000723E1"/>
    <w:rsid w:val="0007421B"/>
    <w:rsid w:val="000747FD"/>
    <w:rsid w:val="00081E45"/>
    <w:rsid w:val="000859C5"/>
    <w:rsid w:val="0008684B"/>
    <w:rsid w:val="00091150"/>
    <w:rsid w:val="00093851"/>
    <w:rsid w:val="0009514B"/>
    <w:rsid w:val="000957A6"/>
    <w:rsid w:val="000A3304"/>
    <w:rsid w:val="000A35ED"/>
    <w:rsid w:val="000A53A1"/>
    <w:rsid w:val="000A5DC3"/>
    <w:rsid w:val="000B492E"/>
    <w:rsid w:val="000B4C19"/>
    <w:rsid w:val="000C12A2"/>
    <w:rsid w:val="000C4293"/>
    <w:rsid w:val="000C723D"/>
    <w:rsid w:val="000D38C0"/>
    <w:rsid w:val="000D559D"/>
    <w:rsid w:val="000D6C81"/>
    <w:rsid w:val="000D6E8F"/>
    <w:rsid w:val="000E1DBC"/>
    <w:rsid w:val="000E31B8"/>
    <w:rsid w:val="000F3C9F"/>
    <w:rsid w:val="000F4CE6"/>
    <w:rsid w:val="000F78B0"/>
    <w:rsid w:val="000F7AD7"/>
    <w:rsid w:val="00102ED6"/>
    <w:rsid w:val="00103920"/>
    <w:rsid w:val="001116DD"/>
    <w:rsid w:val="00121B40"/>
    <w:rsid w:val="00127CAD"/>
    <w:rsid w:val="0013282C"/>
    <w:rsid w:val="00136688"/>
    <w:rsid w:val="00141EE5"/>
    <w:rsid w:val="00147B2D"/>
    <w:rsid w:val="00152796"/>
    <w:rsid w:val="00153747"/>
    <w:rsid w:val="00156F20"/>
    <w:rsid w:val="0016245B"/>
    <w:rsid w:val="001649F0"/>
    <w:rsid w:val="00165BC0"/>
    <w:rsid w:val="00167037"/>
    <w:rsid w:val="00167510"/>
    <w:rsid w:val="00170922"/>
    <w:rsid w:val="00170BF4"/>
    <w:rsid w:val="00171E27"/>
    <w:rsid w:val="00173EE3"/>
    <w:rsid w:val="001751B7"/>
    <w:rsid w:val="0017523B"/>
    <w:rsid w:val="00177FFA"/>
    <w:rsid w:val="00180E32"/>
    <w:rsid w:val="00182673"/>
    <w:rsid w:val="001834AB"/>
    <w:rsid w:val="001836F8"/>
    <w:rsid w:val="001850D0"/>
    <w:rsid w:val="001863F0"/>
    <w:rsid w:val="00187502"/>
    <w:rsid w:val="00190F06"/>
    <w:rsid w:val="00192A74"/>
    <w:rsid w:val="001939AC"/>
    <w:rsid w:val="001941F5"/>
    <w:rsid w:val="0019797C"/>
    <w:rsid w:val="00197C1F"/>
    <w:rsid w:val="00197FA0"/>
    <w:rsid w:val="001A01A2"/>
    <w:rsid w:val="001A0247"/>
    <w:rsid w:val="001A079E"/>
    <w:rsid w:val="001A092E"/>
    <w:rsid w:val="001A2745"/>
    <w:rsid w:val="001A3115"/>
    <w:rsid w:val="001A49E9"/>
    <w:rsid w:val="001A64D4"/>
    <w:rsid w:val="001B67E2"/>
    <w:rsid w:val="001B7E39"/>
    <w:rsid w:val="001C026D"/>
    <w:rsid w:val="001C1938"/>
    <w:rsid w:val="001C2F30"/>
    <w:rsid w:val="001C3784"/>
    <w:rsid w:val="001C4474"/>
    <w:rsid w:val="001C66DC"/>
    <w:rsid w:val="001C6894"/>
    <w:rsid w:val="001C7160"/>
    <w:rsid w:val="001D0996"/>
    <w:rsid w:val="001D0C8F"/>
    <w:rsid w:val="001D4D24"/>
    <w:rsid w:val="001D6A50"/>
    <w:rsid w:val="001E01EB"/>
    <w:rsid w:val="001E09FE"/>
    <w:rsid w:val="001E45DD"/>
    <w:rsid w:val="001E4CFB"/>
    <w:rsid w:val="001F043D"/>
    <w:rsid w:val="001F0C14"/>
    <w:rsid w:val="001F1817"/>
    <w:rsid w:val="001F19C2"/>
    <w:rsid w:val="001F2C6C"/>
    <w:rsid w:val="001F77E5"/>
    <w:rsid w:val="00205402"/>
    <w:rsid w:val="002077EB"/>
    <w:rsid w:val="00207A0C"/>
    <w:rsid w:val="00207F6E"/>
    <w:rsid w:val="0021014A"/>
    <w:rsid w:val="00212139"/>
    <w:rsid w:val="00212151"/>
    <w:rsid w:val="00212270"/>
    <w:rsid w:val="00212559"/>
    <w:rsid w:val="0021530B"/>
    <w:rsid w:val="00223159"/>
    <w:rsid w:val="0022357D"/>
    <w:rsid w:val="002330CC"/>
    <w:rsid w:val="0023504F"/>
    <w:rsid w:val="002351C6"/>
    <w:rsid w:val="002441F8"/>
    <w:rsid w:val="00245D28"/>
    <w:rsid w:val="00246A52"/>
    <w:rsid w:val="00246AAF"/>
    <w:rsid w:val="00251215"/>
    <w:rsid w:val="00252200"/>
    <w:rsid w:val="0025315B"/>
    <w:rsid w:val="002533AB"/>
    <w:rsid w:val="00255581"/>
    <w:rsid w:val="002575BC"/>
    <w:rsid w:val="002613C9"/>
    <w:rsid w:val="00262315"/>
    <w:rsid w:val="002630B0"/>
    <w:rsid w:val="00263242"/>
    <w:rsid w:val="0026408E"/>
    <w:rsid w:val="002640DD"/>
    <w:rsid w:val="00264A7E"/>
    <w:rsid w:val="00265E16"/>
    <w:rsid w:val="00266487"/>
    <w:rsid w:val="00274A9B"/>
    <w:rsid w:val="0027695A"/>
    <w:rsid w:val="00276FDD"/>
    <w:rsid w:val="00277908"/>
    <w:rsid w:val="00280E8B"/>
    <w:rsid w:val="00281539"/>
    <w:rsid w:val="00281F5E"/>
    <w:rsid w:val="002827E4"/>
    <w:rsid w:val="002839B4"/>
    <w:rsid w:val="00290236"/>
    <w:rsid w:val="002919C9"/>
    <w:rsid w:val="00293122"/>
    <w:rsid w:val="00297A3B"/>
    <w:rsid w:val="002A133C"/>
    <w:rsid w:val="002A3D70"/>
    <w:rsid w:val="002B2B49"/>
    <w:rsid w:val="002B3DD2"/>
    <w:rsid w:val="002B7FFC"/>
    <w:rsid w:val="002C064E"/>
    <w:rsid w:val="002C4599"/>
    <w:rsid w:val="002C4AA6"/>
    <w:rsid w:val="002C58B8"/>
    <w:rsid w:val="002C58E1"/>
    <w:rsid w:val="002C616E"/>
    <w:rsid w:val="002C6BFF"/>
    <w:rsid w:val="002C715D"/>
    <w:rsid w:val="002D6D0A"/>
    <w:rsid w:val="002E13D5"/>
    <w:rsid w:val="002E2CB8"/>
    <w:rsid w:val="002E5A66"/>
    <w:rsid w:val="002E6842"/>
    <w:rsid w:val="002E790D"/>
    <w:rsid w:val="002F27B7"/>
    <w:rsid w:val="002F29B1"/>
    <w:rsid w:val="002F386A"/>
    <w:rsid w:val="002F4AD6"/>
    <w:rsid w:val="002F598A"/>
    <w:rsid w:val="0030009A"/>
    <w:rsid w:val="003030AD"/>
    <w:rsid w:val="003065B3"/>
    <w:rsid w:val="00316825"/>
    <w:rsid w:val="00317237"/>
    <w:rsid w:val="003172B6"/>
    <w:rsid w:val="00321A37"/>
    <w:rsid w:val="00321D07"/>
    <w:rsid w:val="00322B23"/>
    <w:rsid w:val="0032607A"/>
    <w:rsid w:val="003263D1"/>
    <w:rsid w:val="00326AB8"/>
    <w:rsid w:val="00326AED"/>
    <w:rsid w:val="00327D9F"/>
    <w:rsid w:val="0033199B"/>
    <w:rsid w:val="00332B7F"/>
    <w:rsid w:val="0033307B"/>
    <w:rsid w:val="00333FAA"/>
    <w:rsid w:val="003345FD"/>
    <w:rsid w:val="00334B13"/>
    <w:rsid w:val="00334C21"/>
    <w:rsid w:val="003371DA"/>
    <w:rsid w:val="00337AB2"/>
    <w:rsid w:val="003421F1"/>
    <w:rsid w:val="003452D3"/>
    <w:rsid w:val="0034666E"/>
    <w:rsid w:val="00351B0D"/>
    <w:rsid w:val="00354402"/>
    <w:rsid w:val="00357DC1"/>
    <w:rsid w:val="0036378A"/>
    <w:rsid w:val="00363F70"/>
    <w:rsid w:val="00363FCD"/>
    <w:rsid w:val="00364D3E"/>
    <w:rsid w:val="003668D7"/>
    <w:rsid w:val="00371122"/>
    <w:rsid w:val="00374CB7"/>
    <w:rsid w:val="00374D2C"/>
    <w:rsid w:val="00375480"/>
    <w:rsid w:val="00381F00"/>
    <w:rsid w:val="00384FE8"/>
    <w:rsid w:val="00387193"/>
    <w:rsid w:val="003914D2"/>
    <w:rsid w:val="003917F2"/>
    <w:rsid w:val="00391A21"/>
    <w:rsid w:val="00393507"/>
    <w:rsid w:val="00397083"/>
    <w:rsid w:val="003A138F"/>
    <w:rsid w:val="003A1AD6"/>
    <w:rsid w:val="003A5897"/>
    <w:rsid w:val="003A5EAF"/>
    <w:rsid w:val="003A78DB"/>
    <w:rsid w:val="003B210E"/>
    <w:rsid w:val="003B2A59"/>
    <w:rsid w:val="003B305C"/>
    <w:rsid w:val="003B5845"/>
    <w:rsid w:val="003B65D8"/>
    <w:rsid w:val="003C2042"/>
    <w:rsid w:val="003C22DF"/>
    <w:rsid w:val="003C5A02"/>
    <w:rsid w:val="003C5E38"/>
    <w:rsid w:val="003D6D32"/>
    <w:rsid w:val="003D74F1"/>
    <w:rsid w:val="003E0BFA"/>
    <w:rsid w:val="003E1860"/>
    <w:rsid w:val="003E264D"/>
    <w:rsid w:val="003E51DF"/>
    <w:rsid w:val="003E59F7"/>
    <w:rsid w:val="003F11BD"/>
    <w:rsid w:val="003F551D"/>
    <w:rsid w:val="00400A51"/>
    <w:rsid w:val="00403A02"/>
    <w:rsid w:val="00403FC5"/>
    <w:rsid w:val="00404467"/>
    <w:rsid w:val="00404F46"/>
    <w:rsid w:val="004060DF"/>
    <w:rsid w:val="00406935"/>
    <w:rsid w:val="00412D83"/>
    <w:rsid w:val="004139F3"/>
    <w:rsid w:val="004150D2"/>
    <w:rsid w:val="004157C9"/>
    <w:rsid w:val="00417472"/>
    <w:rsid w:val="0042065E"/>
    <w:rsid w:val="00420C85"/>
    <w:rsid w:val="0042103F"/>
    <w:rsid w:val="00421200"/>
    <w:rsid w:val="00423203"/>
    <w:rsid w:val="00424165"/>
    <w:rsid w:val="00426D86"/>
    <w:rsid w:val="004270FE"/>
    <w:rsid w:val="004273D5"/>
    <w:rsid w:val="00433254"/>
    <w:rsid w:val="0043459F"/>
    <w:rsid w:val="00435DA4"/>
    <w:rsid w:val="00441FFA"/>
    <w:rsid w:val="00442BD5"/>
    <w:rsid w:val="00447349"/>
    <w:rsid w:val="004560EC"/>
    <w:rsid w:val="00456BD6"/>
    <w:rsid w:val="0046160A"/>
    <w:rsid w:val="00461B8F"/>
    <w:rsid w:val="00463D83"/>
    <w:rsid w:val="00464A06"/>
    <w:rsid w:val="0046605E"/>
    <w:rsid w:val="00467D3B"/>
    <w:rsid w:val="00470CFF"/>
    <w:rsid w:val="0047165D"/>
    <w:rsid w:val="00471FD2"/>
    <w:rsid w:val="00473624"/>
    <w:rsid w:val="00473683"/>
    <w:rsid w:val="00473E25"/>
    <w:rsid w:val="004751B9"/>
    <w:rsid w:val="004755A7"/>
    <w:rsid w:val="00475FED"/>
    <w:rsid w:val="00476324"/>
    <w:rsid w:val="00481E9B"/>
    <w:rsid w:val="00482BAD"/>
    <w:rsid w:val="004839A9"/>
    <w:rsid w:val="00487115"/>
    <w:rsid w:val="0048746E"/>
    <w:rsid w:val="004875C0"/>
    <w:rsid w:val="004903D2"/>
    <w:rsid w:val="004911AE"/>
    <w:rsid w:val="00491505"/>
    <w:rsid w:val="00492387"/>
    <w:rsid w:val="00492A3C"/>
    <w:rsid w:val="00492EC2"/>
    <w:rsid w:val="00497B9A"/>
    <w:rsid w:val="004A3FF9"/>
    <w:rsid w:val="004B1E96"/>
    <w:rsid w:val="004B3D44"/>
    <w:rsid w:val="004B55EC"/>
    <w:rsid w:val="004B662B"/>
    <w:rsid w:val="004B7372"/>
    <w:rsid w:val="004C2525"/>
    <w:rsid w:val="004C2C09"/>
    <w:rsid w:val="004C4517"/>
    <w:rsid w:val="004C49AE"/>
    <w:rsid w:val="004C558C"/>
    <w:rsid w:val="004C6D74"/>
    <w:rsid w:val="004D0DF0"/>
    <w:rsid w:val="004D416F"/>
    <w:rsid w:val="004D4E4A"/>
    <w:rsid w:val="004E0B6F"/>
    <w:rsid w:val="004E124E"/>
    <w:rsid w:val="004E4D1C"/>
    <w:rsid w:val="004E6DE3"/>
    <w:rsid w:val="004F0AF2"/>
    <w:rsid w:val="004F2826"/>
    <w:rsid w:val="004F3013"/>
    <w:rsid w:val="004F6AC8"/>
    <w:rsid w:val="00502BBE"/>
    <w:rsid w:val="005056BB"/>
    <w:rsid w:val="00510878"/>
    <w:rsid w:val="0051135B"/>
    <w:rsid w:val="005116B9"/>
    <w:rsid w:val="0051267E"/>
    <w:rsid w:val="00513077"/>
    <w:rsid w:val="005141C6"/>
    <w:rsid w:val="00515663"/>
    <w:rsid w:val="005173FE"/>
    <w:rsid w:val="00517F8F"/>
    <w:rsid w:val="00525EF0"/>
    <w:rsid w:val="005263BD"/>
    <w:rsid w:val="005317E4"/>
    <w:rsid w:val="00531BAD"/>
    <w:rsid w:val="005357CA"/>
    <w:rsid w:val="00536013"/>
    <w:rsid w:val="00536A08"/>
    <w:rsid w:val="00542E09"/>
    <w:rsid w:val="00544FAE"/>
    <w:rsid w:val="00547039"/>
    <w:rsid w:val="00547972"/>
    <w:rsid w:val="005504FC"/>
    <w:rsid w:val="0055092F"/>
    <w:rsid w:val="005515DC"/>
    <w:rsid w:val="00551710"/>
    <w:rsid w:val="00551757"/>
    <w:rsid w:val="00553D4A"/>
    <w:rsid w:val="00554DB5"/>
    <w:rsid w:val="00556B66"/>
    <w:rsid w:val="00561BBC"/>
    <w:rsid w:val="00562F97"/>
    <w:rsid w:val="005642A7"/>
    <w:rsid w:val="00565C35"/>
    <w:rsid w:val="00570004"/>
    <w:rsid w:val="00573153"/>
    <w:rsid w:val="005757B0"/>
    <w:rsid w:val="00581A73"/>
    <w:rsid w:val="005836A0"/>
    <w:rsid w:val="00583CB0"/>
    <w:rsid w:val="00585267"/>
    <w:rsid w:val="005855E6"/>
    <w:rsid w:val="005861B4"/>
    <w:rsid w:val="0058764C"/>
    <w:rsid w:val="00587E5A"/>
    <w:rsid w:val="00590444"/>
    <w:rsid w:val="00595B85"/>
    <w:rsid w:val="005A0AE6"/>
    <w:rsid w:val="005A0EF9"/>
    <w:rsid w:val="005B309A"/>
    <w:rsid w:val="005B52DE"/>
    <w:rsid w:val="005B6A79"/>
    <w:rsid w:val="005B7BEE"/>
    <w:rsid w:val="005C0DE7"/>
    <w:rsid w:val="005C382F"/>
    <w:rsid w:val="005C55B8"/>
    <w:rsid w:val="005C7269"/>
    <w:rsid w:val="005C7A30"/>
    <w:rsid w:val="005D440A"/>
    <w:rsid w:val="005E043C"/>
    <w:rsid w:val="005E1C7E"/>
    <w:rsid w:val="005E304F"/>
    <w:rsid w:val="005E4677"/>
    <w:rsid w:val="005E5BCD"/>
    <w:rsid w:val="005E68BC"/>
    <w:rsid w:val="005E79FE"/>
    <w:rsid w:val="005F19F6"/>
    <w:rsid w:val="005F231E"/>
    <w:rsid w:val="005F47F3"/>
    <w:rsid w:val="005F50AD"/>
    <w:rsid w:val="005F5107"/>
    <w:rsid w:val="005F7F44"/>
    <w:rsid w:val="00601434"/>
    <w:rsid w:val="00603208"/>
    <w:rsid w:val="0060591F"/>
    <w:rsid w:val="006119D2"/>
    <w:rsid w:val="00613418"/>
    <w:rsid w:val="00616164"/>
    <w:rsid w:val="006171FE"/>
    <w:rsid w:val="00620F5F"/>
    <w:rsid w:val="0063147B"/>
    <w:rsid w:val="006331E2"/>
    <w:rsid w:val="00637039"/>
    <w:rsid w:val="00637469"/>
    <w:rsid w:val="00641313"/>
    <w:rsid w:val="00642E61"/>
    <w:rsid w:val="00646829"/>
    <w:rsid w:val="00650894"/>
    <w:rsid w:val="0065463D"/>
    <w:rsid w:val="00657046"/>
    <w:rsid w:val="00661353"/>
    <w:rsid w:val="0066332D"/>
    <w:rsid w:val="0066731A"/>
    <w:rsid w:val="006679FB"/>
    <w:rsid w:val="00670909"/>
    <w:rsid w:val="0067158D"/>
    <w:rsid w:val="00673EBF"/>
    <w:rsid w:val="00676887"/>
    <w:rsid w:val="00676B86"/>
    <w:rsid w:val="00680336"/>
    <w:rsid w:val="00684026"/>
    <w:rsid w:val="00692DBD"/>
    <w:rsid w:val="00692E8B"/>
    <w:rsid w:val="00697A10"/>
    <w:rsid w:val="00697D2D"/>
    <w:rsid w:val="006A0079"/>
    <w:rsid w:val="006A0D01"/>
    <w:rsid w:val="006A1414"/>
    <w:rsid w:val="006A1CD4"/>
    <w:rsid w:val="006A37FC"/>
    <w:rsid w:val="006A6F66"/>
    <w:rsid w:val="006B10C6"/>
    <w:rsid w:val="006B2B51"/>
    <w:rsid w:val="006B4A51"/>
    <w:rsid w:val="006C14B7"/>
    <w:rsid w:val="006C2033"/>
    <w:rsid w:val="006C3CC8"/>
    <w:rsid w:val="006C5E6D"/>
    <w:rsid w:val="006C7FC4"/>
    <w:rsid w:val="006D0C67"/>
    <w:rsid w:val="006D1A48"/>
    <w:rsid w:val="006D3609"/>
    <w:rsid w:val="006D6794"/>
    <w:rsid w:val="006E0F1B"/>
    <w:rsid w:val="006E1136"/>
    <w:rsid w:val="006E1247"/>
    <w:rsid w:val="006E2CB9"/>
    <w:rsid w:val="006F4E4F"/>
    <w:rsid w:val="006F5478"/>
    <w:rsid w:val="006F5FD4"/>
    <w:rsid w:val="006F6A49"/>
    <w:rsid w:val="006F6AB6"/>
    <w:rsid w:val="006F76D8"/>
    <w:rsid w:val="007015E3"/>
    <w:rsid w:val="00704190"/>
    <w:rsid w:val="0070475F"/>
    <w:rsid w:val="00706889"/>
    <w:rsid w:val="00707681"/>
    <w:rsid w:val="0071205B"/>
    <w:rsid w:val="00714A47"/>
    <w:rsid w:val="007152EB"/>
    <w:rsid w:val="0071553E"/>
    <w:rsid w:val="00717203"/>
    <w:rsid w:val="00721296"/>
    <w:rsid w:val="00726C2F"/>
    <w:rsid w:val="00727F28"/>
    <w:rsid w:val="00733281"/>
    <w:rsid w:val="00733579"/>
    <w:rsid w:val="00735884"/>
    <w:rsid w:val="00735D00"/>
    <w:rsid w:val="007362A2"/>
    <w:rsid w:val="007371FE"/>
    <w:rsid w:val="007441B3"/>
    <w:rsid w:val="00746442"/>
    <w:rsid w:val="007466FF"/>
    <w:rsid w:val="0075125F"/>
    <w:rsid w:val="00751587"/>
    <w:rsid w:val="00752553"/>
    <w:rsid w:val="00753AE2"/>
    <w:rsid w:val="00755F3B"/>
    <w:rsid w:val="00755FC6"/>
    <w:rsid w:val="0075730B"/>
    <w:rsid w:val="00757937"/>
    <w:rsid w:val="007614F9"/>
    <w:rsid w:val="007649B0"/>
    <w:rsid w:val="00765BE2"/>
    <w:rsid w:val="00766875"/>
    <w:rsid w:val="0076720F"/>
    <w:rsid w:val="00771E76"/>
    <w:rsid w:val="007723EB"/>
    <w:rsid w:val="00773A61"/>
    <w:rsid w:val="00774B04"/>
    <w:rsid w:val="00775134"/>
    <w:rsid w:val="00776F2F"/>
    <w:rsid w:val="007806C3"/>
    <w:rsid w:val="00780DD1"/>
    <w:rsid w:val="00781F4C"/>
    <w:rsid w:val="00785434"/>
    <w:rsid w:val="007871F4"/>
    <w:rsid w:val="00787FBB"/>
    <w:rsid w:val="00790D19"/>
    <w:rsid w:val="00790E9A"/>
    <w:rsid w:val="00791397"/>
    <w:rsid w:val="007926AE"/>
    <w:rsid w:val="007926AF"/>
    <w:rsid w:val="00793DC3"/>
    <w:rsid w:val="0079403B"/>
    <w:rsid w:val="00795693"/>
    <w:rsid w:val="00795C48"/>
    <w:rsid w:val="007A0C64"/>
    <w:rsid w:val="007A15AF"/>
    <w:rsid w:val="007A28DC"/>
    <w:rsid w:val="007A37E6"/>
    <w:rsid w:val="007A3BFF"/>
    <w:rsid w:val="007A53BB"/>
    <w:rsid w:val="007A71AC"/>
    <w:rsid w:val="007B02DA"/>
    <w:rsid w:val="007B13C4"/>
    <w:rsid w:val="007B33FF"/>
    <w:rsid w:val="007B4712"/>
    <w:rsid w:val="007B7433"/>
    <w:rsid w:val="007C10AD"/>
    <w:rsid w:val="007C119A"/>
    <w:rsid w:val="007C27BF"/>
    <w:rsid w:val="007C2BE4"/>
    <w:rsid w:val="007C6439"/>
    <w:rsid w:val="007C790F"/>
    <w:rsid w:val="007D0D87"/>
    <w:rsid w:val="007D18DA"/>
    <w:rsid w:val="007D1A9F"/>
    <w:rsid w:val="007D2504"/>
    <w:rsid w:val="007D2C2C"/>
    <w:rsid w:val="007D592C"/>
    <w:rsid w:val="007D5DE7"/>
    <w:rsid w:val="007D6490"/>
    <w:rsid w:val="007D676A"/>
    <w:rsid w:val="007D7242"/>
    <w:rsid w:val="007E1799"/>
    <w:rsid w:val="007E4289"/>
    <w:rsid w:val="007E549C"/>
    <w:rsid w:val="007E6B89"/>
    <w:rsid w:val="007F02D0"/>
    <w:rsid w:val="007F13AC"/>
    <w:rsid w:val="007F38FD"/>
    <w:rsid w:val="007F486F"/>
    <w:rsid w:val="007F523F"/>
    <w:rsid w:val="007F56B0"/>
    <w:rsid w:val="007F5EF5"/>
    <w:rsid w:val="007F6305"/>
    <w:rsid w:val="007F7893"/>
    <w:rsid w:val="008000B3"/>
    <w:rsid w:val="00801537"/>
    <w:rsid w:val="00801B7D"/>
    <w:rsid w:val="00802819"/>
    <w:rsid w:val="008045DC"/>
    <w:rsid w:val="00804A37"/>
    <w:rsid w:val="00810596"/>
    <w:rsid w:val="00810D11"/>
    <w:rsid w:val="008136D8"/>
    <w:rsid w:val="0081384C"/>
    <w:rsid w:val="00814111"/>
    <w:rsid w:val="00816274"/>
    <w:rsid w:val="00821A26"/>
    <w:rsid w:val="00823A1C"/>
    <w:rsid w:val="0083091F"/>
    <w:rsid w:val="00830E72"/>
    <w:rsid w:val="008311ED"/>
    <w:rsid w:val="00834B92"/>
    <w:rsid w:val="00837DF6"/>
    <w:rsid w:val="0084145A"/>
    <w:rsid w:val="008550C6"/>
    <w:rsid w:val="00856133"/>
    <w:rsid w:val="008601AF"/>
    <w:rsid w:val="0086554F"/>
    <w:rsid w:val="00865AF8"/>
    <w:rsid w:val="0087267A"/>
    <w:rsid w:val="008744AF"/>
    <w:rsid w:val="008750F6"/>
    <w:rsid w:val="00875D5D"/>
    <w:rsid w:val="008775B1"/>
    <w:rsid w:val="00883C98"/>
    <w:rsid w:val="00884843"/>
    <w:rsid w:val="008951A5"/>
    <w:rsid w:val="00895F38"/>
    <w:rsid w:val="00896804"/>
    <w:rsid w:val="008A03D1"/>
    <w:rsid w:val="008A2708"/>
    <w:rsid w:val="008A382F"/>
    <w:rsid w:val="008A46D0"/>
    <w:rsid w:val="008A4B08"/>
    <w:rsid w:val="008A554F"/>
    <w:rsid w:val="008B46C7"/>
    <w:rsid w:val="008B4F44"/>
    <w:rsid w:val="008B5407"/>
    <w:rsid w:val="008B5D0A"/>
    <w:rsid w:val="008B65AA"/>
    <w:rsid w:val="008C2515"/>
    <w:rsid w:val="008C669C"/>
    <w:rsid w:val="008C6ED1"/>
    <w:rsid w:val="008D09CA"/>
    <w:rsid w:val="008D74A3"/>
    <w:rsid w:val="008D7912"/>
    <w:rsid w:val="008E11BF"/>
    <w:rsid w:val="008E1E7A"/>
    <w:rsid w:val="008E24C2"/>
    <w:rsid w:val="008E6916"/>
    <w:rsid w:val="00900632"/>
    <w:rsid w:val="009040A0"/>
    <w:rsid w:val="00904A70"/>
    <w:rsid w:val="00913112"/>
    <w:rsid w:val="00920481"/>
    <w:rsid w:val="00922142"/>
    <w:rsid w:val="0092466B"/>
    <w:rsid w:val="009249B7"/>
    <w:rsid w:val="00925CAE"/>
    <w:rsid w:val="00926DFD"/>
    <w:rsid w:val="009304E2"/>
    <w:rsid w:val="0093089A"/>
    <w:rsid w:val="00933209"/>
    <w:rsid w:val="009350DC"/>
    <w:rsid w:val="00937766"/>
    <w:rsid w:val="00940C5F"/>
    <w:rsid w:val="009418D5"/>
    <w:rsid w:val="009511AD"/>
    <w:rsid w:val="00952DC5"/>
    <w:rsid w:val="00961965"/>
    <w:rsid w:val="00962FBA"/>
    <w:rsid w:val="00963C5D"/>
    <w:rsid w:val="009659F8"/>
    <w:rsid w:val="00970A7F"/>
    <w:rsid w:val="00971CB4"/>
    <w:rsid w:val="00976A2F"/>
    <w:rsid w:val="00983152"/>
    <w:rsid w:val="009846B1"/>
    <w:rsid w:val="009868C5"/>
    <w:rsid w:val="00994B68"/>
    <w:rsid w:val="00994C32"/>
    <w:rsid w:val="00996CED"/>
    <w:rsid w:val="009A025F"/>
    <w:rsid w:val="009A199A"/>
    <w:rsid w:val="009A22A9"/>
    <w:rsid w:val="009A234F"/>
    <w:rsid w:val="009A4CDB"/>
    <w:rsid w:val="009A63A4"/>
    <w:rsid w:val="009A6AEA"/>
    <w:rsid w:val="009B1E0D"/>
    <w:rsid w:val="009B25C9"/>
    <w:rsid w:val="009B32B2"/>
    <w:rsid w:val="009B5914"/>
    <w:rsid w:val="009B63DA"/>
    <w:rsid w:val="009C19E2"/>
    <w:rsid w:val="009C1B12"/>
    <w:rsid w:val="009D18D1"/>
    <w:rsid w:val="009D3B75"/>
    <w:rsid w:val="009D48CF"/>
    <w:rsid w:val="009D742C"/>
    <w:rsid w:val="009E2C8C"/>
    <w:rsid w:val="009E544D"/>
    <w:rsid w:val="009E575D"/>
    <w:rsid w:val="009F107E"/>
    <w:rsid w:val="009F15A1"/>
    <w:rsid w:val="009F2C6B"/>
    <w:rsid w:val="009F31F2"/>
    <w:rsid w:val="009F48F0"/>
    <w:rsid w:val="009F572A"/>
    <w:rsid w:val="009F7D25"/>
    <w:rsid w:val="00A004BA"/>
    <w:rsid w:val="00A00EF0"/>
    <w:rsid w:val="00A02DDD"/>
    <w:rsid w:val="00A032A0"/>
    <w:rsid w:val="00A039EB"/>
    <w:rsid w:val="00A048C2"/>
    <w:rsid w:val="00A1083B"/>
    <w:rsid w:val="00A11571"/>
    <w:rsid w:val="00A135C0"/>
    <w:rsid w:val="00A176E4"/>
    <w:rsid w:val="00A17867"/>
    <w:rsid w:val="00A2161A"/>
    <w:rsid w:val="00A217ED"/>
    <w:rsid w:val="00A22194"/>
    <w:rsid w:val="00A2574F"/>
    <w:rsid w:val="00A27112"/>
    <w:rsid w:val="00A332E7"/>
    <w:rsid w:val="00A33CF3"/>
    <w:rsid w:val="00A367B0"/>
    <w:rsid w:val="00A403CE"/>
    <w:rsid w:val="00A43BF8"/>
    <w:rsid w:val="00A45345"/>
    <w:rsid w:val="00A47A54"/>
    <w:rsid w:val="00A5031E"/>
    <w:rsid w:val="00A52B3C"/>
    <w:rsid w:val="00A53534"/>
    <w:rsid w:val="00A57DAA"/>
    <w:rsid w:val="00A60A4D"/>
    <w:rsid w:val="00A60B9B"/>
    <w:rsid w:val="00A60F6A"/>
    <w:rsid w:val="00A618C6"/>
    <w:rsid w:val="00A6200E"/>
    <w:rsid w:val="00A62C6F"/>
    <w:rsid w:val="00A639A5"/>
    <w:rsid w:val="00A64CED"/>
    <w:rsid w:val="00A65A4C"/>
    <w:rsid w:val="00A71F4E"/>
    <w:rsid w:val="00A7324B"/>
    <w:rsid w:val="00A76A7A"/>
    <w:rsid w:val="00A77E5F"/>
    <w:rsid w:val="00A8168C"/>
    <w:rsid w:val="00A83CED"/>
    <w:rsid w:val="00A84552"/>
    <w:rsid w:val="00A856B1"/>
    <w:rsid w:val="00A86BE0"/>
    <w:rsid w:val="00A94915"/>
    <w:rsid w:val="00AA0397"/>
    <w:rsid w:val="00AA143A"/>
    <w:rsid w:val="00AA3FEA"/>
    <w:rsid w:val="00AA4145"/>
    <w:rsid w:val="00AA5D5F"/>
    <w:rsid w:val="00AB3A3A"/>
    <w:rsid w:val="00AB3AB4"/>
    <w:rsid w:val="00AB6F23"/>
    <w:rsid w:val="00AB7576"/>
    <w:rsid w:val="00AB7DAD"/>
    <w:rsid w:val="00AC0103"/>
    <w:rsid w:val="00AC3883"/>
    <w:rsid w:val="00AC5564"/>
    <w:rsid w:val="00AC7558"/>
    <w:rsid w:val="00AD055C"/>
    <w:rsid w:val="00AD20B6"/>
    <w:rsid w:val="00AD20C4"/>
    <w:rsid w:val="00AD4B5D"/>
    <w:rsid w:val="00AD65BD"/>
    <w:rsid w:val="00AE2203"/>
    <w:rsid w:val="00AE548C"/>
    <w:rsid w:val="00AE6B42"/>
    <w:rsid w:val="00AE6E25"/>
    <w:rsid w:val="00AF051F"/>
    <w:rsid w:val="00AF0947"/>
    <w:rsid w:val="00AF1D35"/>
    <w:rsid w:val="00AF39FE"/>
    <w:rsid w:val="00AF5991"/>
    <w:rsid w:val="00B019D1"/>
    <w:rsid w:val="00B02395"/>
    <w:rsid w:val="00B07C90"/>
    <w:rsid w:val="00B11162"/>
    <w:rsid w:val="00B1183F"/>
    <w:rsid w:val="00B118AF"/>
    <w:rsid w:val="00B14624"/>
    <w:rsid w:val="00B21B00"/>
    <w:rsid w:val="00B224E9"/>
    <w:rsid w:val="00B232EF"/>
    <w:rsid w:val="00B24639"/>
    <w:rsid w:val="00B25456"/>
    <w:rsid w:val="00B27E5F"/>
    <w:rsid w:val="00B326D9"/>
    <w:rsid w:val="00B37FF6"/>
    <w:rsid w:val="00B40259"/>
    <w:rsid w:val="00B41A90"/>
    <w:rsid w:val="00B45CB4"/>
    <w:rsid w:val="00B45DCB"/>
    <w:rsid w:val="00B4624E"/>
    <w:rsid w:val="00B46775"/>
    <w:rsid w:val="00B46DC8"/>
    <w:rsid w:val="00B5102E"/>
    <w:rsid w:val="00B52E28"/>
    <w:rsid w:val="00B531CE"/>
    <w:rsid w:val="00B53EA8"/>
    <w:rsid w:val="00B56520"/>
    <w:rsid w:val="00B623BB"/>
    <w:rsid w:val="00B644C5"/>
    <w:rsid w:val="00B6503E"/>
    <w:rsid w:val="00B656EE"/>
    <w:rsid w:val="00B65D10"/>
    <w:rsid w:val="00B67682"/>
    <w:rsid w:val="00B722D1"/>
    <w:rsid w:val="00B75CF1"/>
    <w:rsid w:val="00B81546"/>
    <w:rsid w:val="00B83F40"/>
    <w:rsid w:val="00B84883"/>
    <w:rsid w:val="00B84CDC"/>
    <w:rsid w:val="00B8541F"/>
    <w:rsid w:val="00B86140"/>
    <w:rsid w:val="00B869E4"/>
    <w:rsid w:val="00B8745B"/>
    <w:rsid w:val="00B9560C"/>
    <w:rsid w:val="00BA0134"/>
    <w:rsid w:val="00BA067E"/>
    <w:rsid w:val="00BA1558"/>
    <w:rsid w:val="00BA190C"/>
    <w:rsid w:val="00BA35FB"/>
    <w:rsid w:val="00BA37B5"/>
    <w:rsid w:val="00BA3FC1"/>
    <w:rsid w:val="00BA5E40"/>
    <w:rsid w:val="00BA6972"/>
    <w:rsid w:val="00BA72C6"/>
    <w:rsid w:val="00BB1856"/>
    <w:rsid w:val="00BB3C9F"/>
    <w:rsid w:val="00BB5EE5"/>
    <w:rsid w:val="00BB6676"/>
    <w:rsid w:val="00BC2955"/>
    <w:rsid w:val="00BD071B"/>
    <w:rsid w:val="00BD1B03"/>
    <w:rsid w:val="00BD1F09"/>
    <w:rsid w:val="00BD3412"/>
    <w:rsid w:val="00BD6834"/>
    <w:rsid w:val="00BE485E"/>
    <w:rsid w:val="00BE4AFD"/>
    <w:rsid w:val="00BE4E13"/>
    <w:rsid w:val="00BE7A10"/>
    <w:rsid w:val="00BF03CB"/>
    <w:rsid w:val="00BF09E8"/>
    <w:rsid w:val="00BF10EA"/>
    <w:rsid w:val="00BF1DD4"/>
    <w:rsid w:val="00BF2257"/>
    <w:rsid w:val="00BF635E"/>
    <w:rsid w:val="00BF68AE"/>
    <w:rsid w:val="00BF6BD5"/>
    <w:rsid w:val="00C033E4"/>
    <w:rsid w:val="00C05045"/>
    <w:rsid w:val="00C16A57"/>
    <w:rsid w:val="00C16E07"/>
    <w:rsid w:val="00C21811"/>
    <w:rsid w:val="00C22364"/>
    <w:rsid w:val="00C338D0"/>
    <w:rsid w:val="00C344B5"/>
    <w:rsid w:val="00C37956"/>
    <w:rsid w:val="00C40D82"/>
    <w:rsid w:val="00C469C5"/>
    <w:rsid w:val="00C46B42"/>
    <w:rsid w:val="00C47CE5"/>
    <w:rsid w:val="00C51413"/>
    <w:rsid w:val="00C5326C"/>
    <w:rsid w:val="00C554B4"/>
    <w:rsid w:val="00C55B28"/>
    <w:rsid w:val="00C55CC8"/>
    <w:rsid w:val="00C57578"/>
    <w:rsid w:val="00C60EE4"/>
    <w:rsid w:val="00C6369A"/>
    <w:rsid w:val="00C67023"/>
    <w:rsid w:val="00C678C5"/>
    <w:rsid w:val="00C70721"/>
    <w:rsid w:val="00C75CE3"/>
    <w:rsid w:val="00C75EA9"/>
    <w:rsid w:val="00C77735"/>
    <w:rsid w:val="00C818EC"/>
    <w:rsid w:val="00C8351A"/>
    <w:rsid w:val="00C84056"/>
    <w:rsid w:val="00C84131"/>
    <w:rsid w:val="00C878A9"/>
    <w:rsid w:val="00C9229E"/>
    <w:rsid w:val="00C92B0B"/>
    <w:rsid w:val="00C937B2"/>
    <w:rsid w:val="00CA21F0"/>
    <w:rsid w:val="00CA345F"/>
    <w:rsid w:val="00CA3772"/>
    <w:rsid w:val="00CA3A37"/>
    <w:rsid w:val="00CA53BD"/>
    <w:rsid w:val="00CA5C58"/>
    <w:rsid w:val="00CA7AE4"/>
    <w:rsid w:val="00CB1B14"/>
    <w:rsid w:val="00CB28FC"/>
    <w:rsid w:val="00CB3A0B"/>
    <w:rsid w:val="00CB4026"/>
    <w:rsid w:val="00CB7BE4"/>
    <w:rsid w:val="00CC29AC"/>
    <w:rsid w:val="00CC42CA"/>
    <w:rsid w:val="00CC4992"/>
    <w:rsid w:val="00CC7927"/>
    <w:rsid w:val="00CD21C9"/>
    <w:rsid w:val="00CE0F2A"/>
    <w:rsid w:val="00CE462E"/>
    <w:rsid w:val="00CE4C8C"/>
    <w:rsid w:val="00CE58A8"/>
    <w:rsid w:val="00CE5ABC"/>
    <w:rsid w:val="00CF268E"/>
    <w:rsid w:val="00CF34F0"/>
    <w:rsid w:val="00CF40C5"/>
    <w:rsid w:val="00CF6115"/>
    <w:rsid w:val="00D01594"/>
    <w:rsid w:val="00D069EE"/>
    <w:rsid w:val="00D12F38"/>
    <w:rsid w:val="00D20119"/>
    <w:rsid w:val="00D20AAC"/>
    <w:rsid w:val="00D230B6"/>
    <w:rsid w:val="00D25FD9"/>
    <w:rsid w:val="00D350FB"/>
    <w:rsid w:val="00D35491"/>
    <w:rsid w:val="00D408DB"/>
    <w:rsid w:val="00D431EA"/>
    <w:rsid w:val="00D43314"/>
    <w:rsid w:val="00D4473F"/>
    <w:rsid w:val="00D44A28"/>
    <w:rsid w:val="00D44ED6"/>
    <w:rsid w:val="00D46C4E"/>
    <w:rsid w:val="00D47907"/>
    <w:rsid w:val="00D50743"/>
    <w:rsid w:val="00D5445B"/>
    <w:rsid w:val="00D55FA5"/>
    <w:rsid w:val="00D5700C"/>
    <w:rsid w:val="00D5747B"/>
    <w:rsid w:val="00D60B7C"/>
    <w:rsid w:val="00D617FB"/>
    <w:rsid w:val="00D63CDE"/>
    <w:rsid w:val="00D70DE8"/>
    <w:rsid w:val="00D70E18"/>
    <w:rsid w:val="00D77516"/>
    <w:rsid w:val="00D803A8"/>
    <w:rsid w:val="00D8215E"/>
    <w:rsid w:val="00D85F7F"/>
    <w:rsid w:val="00D8745F"/>
    <w:rsid w:val="00D90EA8"/>
    <w:rsid w:val="00D94E14"/>
    <w:rsid w:val="00D9584D"/>
    <w:rsid w:val="00D95AE9"/>
    <w:rsid w:val="00D973B9"/>
    <w:rsid w:val="00DA040D"/>
    <w:rsid w:val="00DA3ABF"/>
    <w:rsid w:val="00DB131A"/>
    <w:rsid w:val="00DB210E"/>
    <w:rsid w:val="00DB6783"/>
    <w:rsid w:val="00DC0B3F"/>
    <w:rsid w:val="00DC5E91"/>
    <w:rsid w:val="00DD0280"/>
    <w:rsid w:val="00DD0362"/>
    <w:rsid w:val="00DD0AB9"/>
    <w:rsid w:val="00DD0E06"/>
    <w:rsid w:val="00DD1F53"/>
    <w:rsid w:val="00DD26F2"/>
    <w:rsid w:val="00DD2868"/>
    <w:rsid w:val="00DD3818"/>
    <w:rsid w:val="00DD4DD5"/>
    <w:rsid w:val="00DF3092"/>
    <w:rsid w:val="00DF7198"/>
    <w:rsid w:val="00DF7D74"/>
    <w:rsid w:val="00E025A1"/>
    <w:rsid w:val="00E0462D"/>
    <w:rsid w:val="00E05EDD"/>
    <w:rsid w:val="00E107F5"/>
    <w:rsid w:val="00E10D07"/>
    <w:rsid w:val="00E12AB8"/>
    <w:rsid w:val="00E14631"/>
    <w:rsid w:val="00E15C7E"/>
    <w:rsid w:val="00E3362E"/>
    <w:rsid w:val="00E33A90"/>
    <w:rsid w:val="00E33EB2"/>
    <w:rsid w:val="00E42F45"/>
    <w:rsid w:val="00E430E5"/>
    <w:rsid w:val="00E434F7"/>
    <w:rsid w:val="00E43843"/>
    <w:rsid w:val="00E439C7"/>
    <w:rsid w:val="00E45B6E"/>
    <w:rsid w:val="00E46FE8"/>
    <w:rsid w:val="00E501B9"/>
    <w:rsid w:val="00E51975"/>
    <w:rsid w:val="00E60047"/>
    <w:rsid w:val="00E60AD4"/>
    <w:rsid w:val="00E63F3E"/>
    <w:rsid w:val="00E64387"/>
    <w:rsid w:val="00E646F4"/>
    <w:rsid w:val="00E6658D"/>
    <w:rsid w:val="00E66A4F"/>
    <w:rsid w:val="00E670C9"/>
    <w:rsid w:val="00E71FD6"/>
    <w:rsid w:val="00E730C4"/>
    <w:rsid w:val="00E73529"/>
    <w:rsid w:val="00E73BAD"/>
    <w:rsid w:val="00E73FC3"/>
    <w:rsid w:val="00E8028F"/>
    <w:rsid w:val="00E80EBB"/>
    <w:rsid w:val="00E822A4"/>
    <w:rsid w:val="00E93C24"/>
    <w:rsid w:val="00E94992"/>
    <w:rsid w:val="00E94D5F"/>
    <w:rsid w:val="00EA1A44"/>
    <w:rsid w:val="00EA20CA"/>
    <w:rsid w:val="00EA445C"/>
    <w:rsid w:val="00EA48E0"/>
    <w:rsid w:val="00EA6086"/>
    <w:rsid w:val="00EA6C2E"/>
    <w:rsid w:val="00EB52BB"/>
    <w:rsid w:val="00EB5EC8"/>
    <w:rsid w:val="00EB71A3"/>
    <w:rsid w:val="00EC1E58"/>
    <w:rsid w:val="00EC3964"/>
    <w:rsid w:val="00EC4865"/>
    <w:rsid w:val="00EC7620"/>
    <w:rsid w:val="00ED2016"/>
    <w:rsid w:val="00ED4A2C"/>
    <w:rsid w:val="00ED5C4A"/>
    <w:rsid w:val="00EE032C"/>
    <w:rsid w:val="00EE316C"/>
    <w:rsid w:val="00EE4F95"/>
    <w:rsid w:val="00EE5188"/>
    <w:rsid w:val="00EE5F71"/>
    <w:rsid w:val="00EE6D3A"/>
    <w:rsid w:val="00EF054F"/>
    <w:rsid w:val="00EF29F8"/>
    <w:rsid w:val="00EF445D"/>
    <w:rsid w:val="00EF56CA"/>
    <w:rsid w:val="00F0149D"/>
    <w:rsid w:val="00F0287A"/>
    <w:rsid w:val="00F05BA9"/>
    <w:rsid w:val="00F07CB3"/>
    <w:rsid w:val="00F103BA"/>
    <w:rsid w:val="00F10C31"/>
    <w:rsid w:val="00F1227C"/>
    <w:rsid w:val="00F1609B"/>
    <w:rsid w:val="00F20A5A"/>
    <w:rsid w:val="00F23461"/>
    <w:rsid w:val="00F23C6B"/>
    <w:rsid w:val="00F23F1F"/>
    <w:rsid w:val="00F310B8"/>
    <w:rsid w:val="00F32D4E"/>
    <w:rsid w:val="00F35370"/>
    <w:rsid w:val="00F41055"/>
    <w:rsid w:val="00F447C6"/>
    <w:rsid w:val="00F4722B"/>
    <w:rsid w:val="00F47E80"/>
    <w:rsid w:val="00F539B0"/>
    <w:rsid w:val="00F5523B"/>
    <w:rsid w:val="00F55B43"/>
    <w:rsid w:val="00F55B85"/>
    <w:rsid w:val="00F651A4"/>
    <w:rsid w:val="00F6562A"/>
    <w:rsid w:val="00F656C8"/>
    <w:rsid w:val="00F65EDA"/>
    <w:rsid w:val="00F66899"/>
    <w:rsid w:val="00F67A37"/>
    <w:rsid w:val="00F67AB3"/>
    <w:rsid w:val="00F71D75"/>
    <w:rsid w:val="00F7353A"/>
    <w:rsid w:val="00F73946"/>
    <w:rsid w:val="00F7394F"/>
    <w:rsid w:val="00F754E0"/>
    <w:rsid w:val="00F75CF3"/>
    <w:rsid w:val="00F90AEE"/>
    <w:rsid w:val="00F90E8D"/>
    <w:rsid w:val="00F91BAA"/>
    <w:rsid w:val="00F92733"/>
    <w:rsid w:val="00F928DF"/>
    <w:rsid w:val="00F93AC8"/>
    <w:rsid w:val="00F94461"/>
    <w:rsid w:val="00F94B0C"/>
    <w:rsid w:val="00F95108"/>
    <w:rsid w:val="00FA0A10"/>
    <w:rsid w:val="00FA228F"/>
    <w:rsid w:val="00FA38E3"/>
    <w:rsid w:val="00FA4023"/>
    <w:rsid w:val="00FA539B"/>
    <w:rsid w:val="00FA5AB2"/>
    <w:rsid w:val="00FB5F5E"/>
    <w:rsid w:val="00FB603B"/>
    <w:rsid w:val="00FB63E2"/>
    <w:rsid w:val="00FB7AF8"/>
    <w:rsid w:val="00FC370E"/>
    <w:rsid w:val="00FC56B2"/>
    <w:rsid w:val="00FC5AE9"/>
    <w:rsid w:val="00FC5C49"/>
    <w:rsid w:val="00FD1E55"/>
    <w:rsid w:val="00FD269E"/>
    <w:rsid w:val="00FD2BCE"/>
    <w:rsid w:val="00FE6F4C"/>
    <w:rsid w:val="00FE79BD"/>
    <w:rsid w:val="00FF01E4"/>
    <w:rsid w:val="00FF0280"/>
    <w:rsid w:val="00FF03B8"/>
    <w:rsid w:val="00FF142F"/>
    <w:rsid w:val="00FF1E27"/>
    <w:rsid w:val="0200A6A0"/>
    <w:rsid w:val="0272B891"/>
    <w:rsid w:val="02CA5B02"/>
    <w:rsid w:val="034033FE"/>
    <w:rsid w:val="047F7B24"/>
    <w:rsid w:val="05DF517F"/>
    <w:rsid w:val="06D9DA9F"/>
    <w:rsid w:val="08C389EA"/>
    <w:rsid w:val="0B23300B"/>
    <w:rsid w:val="0B69373B"/>
    <w:rsid w:val="111F1B7A"/>
    <w:rsid w:val="11F21F12"/>
    <w:rsid w:val="12C6D0BB"/>
    <w:rsid w:val="155D3D61"/>
    <w:rsid w:val="15CAA9B0"/>
    <w:rsid w:val="15D6116D"/>
    <w:rsid w:val="160C354B"/>
    <w:rsid w:val="1846FE55"/>
    <w:rsid w:val="18DCCD0E"/>
    <w:rsid w:val="1AFA13F1"/>
    <w:rsid w:val="1B9A5508"/>
    <w:rsid w:val="1BC8BDA7"/>
    <w:rsid w:val="1D2A9943"/>
    <w:rsid w:val="1EED1337"/>
    <w:rsid w:val="1F508D75"/>
    <w:rsid w:val="1FBCCD2B"/>
    <w:rsid w:val="2085411C"/>
    <w:rsid w:val="22B58111"/>
    <w:rsid w:val="22F98DFF"/>
    <w:rsid w:val="25230870"/>
    <w:rsid w:val="290F6E69"/>
    <w:rsid w:val="29F26A31"/>
    <w:rsid w:val="2D4086DA"/>
    <w:rsid w:val="2E7DF8D4"/>
    <w:rsid w:val="2FFCE57B"/>
    <w:rsid w:val="311A804E"/>
    <w:rsid w:val="313B85C9"/>
    <w:rsid w:val="34C07A3F"/>
    <w:rsid w:val="36F32ACC"/>
    <w:rsid w:val="38D48697"/>
    <w:rsid w:val="3948D04D"/>
    <w:rsid w:val="3D0EE4E4"/>
    <w:rsid w:val="3F939D3D"/>
    <w:rsid w:val="3FEBF32A"/>
    <w:rsid w:val="40AC6392"/>
    <w:rsid w:val="41D94591"/>
    <w:rsid w:val="42AD1186"/>
    <w:rsid w:val="42CF5A64"/>
    <w:rsid w:val="468F6220"/>
    <w:rsid w:val="47B5A48D"/>
    <w:rsid w:val="49D11CD3"/>
    <w:rsid w:val="4A80F5B5"/>
    <w:rsid w:val="4AFEF7A4"/>
    <w:rsid w:val="4B326F0F"/>
    <w:rsid w:val="4C049D99"/>
    <w:rsid w:val="4CA7E2E3"/>
    <w:rsid w:val="4CF1BA4C"/>
    <w:rsid w:val="4E8092A6"/>
    <w:rsid w:val="50DF4D69"/>
    <w:rsid w:val="516013A3"/>
    <w:rsid w:val="525EAE61"/>
    <w:rsid w:val="56EFFC0D"/>
    <w:rsid w:val="578A6DB6"/>
    <w:rsid w:val="582D1969"/>
    <w:rsid w:val="5AA42B71"/>
    <w:rsid w:val="5B82A5FB"/>
    <w:rsid w:val="5D01DB68"/>
    <w:rsid w:val="6168E8B2"/>
    <w:rsid w:val="61F4C72E"/>
    <w:rsid w:val="625C5CDE"/>
    <w:rsid w:val="63A647B2"/>
    <w:rsid w:val="6422A0F0"/>
    <w:rsid w:val="64318527"/>
    <w:rsid w:val="65969F97"/>
    <w:rsid w:val="65E242DB"/>
    <w:rsid w:val="6D4FEE5C"/>
    <w:rsid w:val="6DAA2CCF"/>
    <w:rsid w:val="6DC458E7"/>
    <w:rsid w:val="6F8AB301"/>
    <w:rsid w:val="6FA1F78C"/>
    <w:rsid w:val="6FABCDFF"/>
    <w:rsid w:val="7019A5AF"/>
    <w:rsid w:val="70E6E817"/>
    <w:rsid w:val="713513DB"/>
    <w:rsid w:val="722FDFB6"/>
    <w:rsid w:val="725F0A1F"/>
    <w:rsid w:val="73161A4B"/>
    <w:rsid w:val="7599E1E7"/>
    <w:rsid w:val="77F48416"/>
    <w:rsid w:val="7E99F258"/>
    <w:rsid w:val="7EE668F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0DA2B"/>
  <w15:docId w15:val="{BEE50A16-6EE8-9140-A038-B63D3EBF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AC"/>
    <w:pPr>
      <w:spacing w:after="0"/>
      <w:jc w:val="both"/>
    </w:pPr>
    <w:rPr>
      <w:sz w:val="20"/>
    </w:rPr>
  </w:style>
  <w:style w:type="paragraph" w:styleId="Heading1">
    <w:name w:val="heading 1"/>
    <w:basedOn w:val="Normal"/>
    <w:next w:val="Normal"/>
    <w:link w:val="Heading1Char"/>
    <w:autoRedefine/>
    <w:uiPriority w:val="9"/>
    <w:qFormat/>
    <w:rsid w:val="00CC29AC"/>
    <w:pPr>
      <w:keepNext/>
      <w:keepLines/>
      <w:jc w:val="left"/>
      <w:outlineLvl w:val="0"/>
    </w:pPr>
    <w:rPr>
      <w:rFonts w:asciiTheme="majorHAnsi" w:eastAsiaTheme="majorEastAsia" w:hAnsiTheme="majorHAnsi" w:cstheme="majorBidi"/>
      <w:bCs/>
      <w:color w:val="CF2030" w:themeColor="background1"/>
      <w:sz w:val="24"/>
      <w:szCs w:val="28"/>
    </w:rPr>
  </w:style>
  <w:style w:type="paragraph" w:styleId="Heading2">
    <w:name w:val="heading 2"/>
    <w:basedOn w:val="Heading1"/>
    <w:next w:val="Normal"/>
    <w:link w:val="Heading2Char"/>
    <w:autoRedefine/>
    <w:uiPriority w:val="9"/>
    <w:unhideWhenUsed/>
    <w:qFormat/>
    <w:rsid w:val="00AB3A3A"/>
    <w:pPr>
      <w:spacing w:beforeLines="120" w:before="288" w:afterLines="240" w:after="576" w:line="240" w:lineRule="auto"/>
      <w:outlineLvl w:val="1"/>
    </w:pPr>
    <w:rPr>
      <w:rFonts w:asciiTheme="minorHAnsi" w:hAnsiTheme="minorHAnsi"/>
      <w:b/>
      <w:bCs w:val="0"/>
      <w:color w:val="auto"/>
      <w:sz w:val="20"/>
      <w:szCs w:val="26"/>
    </w:rPr>
  </w:style>
  <w:style w:type="paragraph" w:styleId="Heading6">
    <w:name w:val="heading 6"/>
    <w:basedOn w:val="Normal"/>
    <w:next w:val="Normal"/>
    <w:uiPriority w:val="9"/>
    <w:semiHidden/>
    <w:unhideWhenUsed/>
    <w:qFormat/>
    <w:rsid w:val="003B305C"/>
    <w:pPr>
      <w:keepNext/>
      <w:keepLines/>
      <w:spacing w:before="200"/>
      <w:outlineLvl w:val="5"/>
    </w:pPr>
    <w:rPr>
      <w:rFonts w:asciiTheme="majorHAnsi" w:eastAsiaTheme="majorEastAsia" w:hAnsiTheme="majorHAnsi" w:cstheme="majorBidi"/>
      <w:i/>
      <w:iCs/>
      <w:color w:val="7F7F7F" w:themeColor="accent1" w:themeShade="7F"/>
    </w:rPr>
  </w:style>
  <w:style w:type="paragraph" w:styleId="Heading8">
    <w:name w:val="heading 8"/>
    <w:basedOn w:val="Normal"/>
    <w:next w:val="Normal"/>
    <w:uiPriority w:val="9"/>
    <w:semiHidden/>
    <w:unhideWhenUsed/>
    <w:qFormat/>
    <w:rsid w:val="00AB7576"/>
    <w:pPr>
      <w:keepNext/>
      <w:keepLines/>
      <w:spacing w:before="200"/>
      <w:outlineLvl w:val="7"/>
    </w:pPr>
    <w:rPr>
      <w:rFonts w:asciiTheme="majorHAnsi" w:eastAsiaTheme="majorEastAsia" w:hAnsiTheme="majorHAnsi" w:cstheme="majorBidi"/>
      <w:color w:val="E34F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B7576"/>
    <w:rPr>
      <w:rFonts w:ascii="Trebuchet MS" w:hAnsi="Trebuchet MS"/>
    </w:rPr>
  </w:style>
  <w:style w:type="paragraph" w:styleId="BodyText">
    <w:name w:val="Body Text"/>
    <w:basedOn w:val="Normal"/>
    <w:semiHidden/>
    <w:rsid w:val="00AB7576"/>
    <w:rPr>
      <w:rFonts w:ascii="Trebuchet MS" w:hAnsi="Trebuchet MS" w:cs="Arial"/>
      <w:i/>
      <w:iCs/>
    </w:rPr>
  </w:style>
  <w:style w:type="character" w:styleId="Emphasis">
    <w:name w:val="Emphasis"/>
    <w:basedOn w:val="DefaultParagraphFont"/>
    <w:uiPriority w:val="20"/>
    <w:qFormat/>
    <w:rsid w:val="00AB7576"/>
    <w:rPr>
      <w:i/>
      <w:iCs/>
    </w:rPr>
  </w:style>
  <w:style w:type="character" w:styleId="Strong">
    <w:name w:val="Strong"/>
    <w:basedOn w:val="DefaultParagraphFont"/>
    <w:uiPriority w:val="22"/>
    <w:qFormat/>
    <w:rsid w:val="00AB7576"/>
    <w:rPr>
      <w:b/>
      <w:bCs/>
    </w:rPr>
  </w:style>
  <w:style w:type="paragraph" w:styleId="BodyText3">
    <w:name w:val="Body Text 3"/>
    <w:basedOn w:val="Normal"/>
    <w:semiHidden/>
    <w:rsid w:val="00AB7576"/>
    <w:rPr>
      <w:rFonts w:ascii="Trebuchet MS" w:hAnsi="Trebuchet MS"/>
      <w:sz w:val="18"/>
    </w:rPr>
  </w:style>
  <w:style w:type="paragraph" w:styleId="Title">
    <w:name w:val="Title"/>
    <w:basedOn w:val="Normal"/>
    <w:next w:val="Normal"/>
    <w:link w:val="TitleChar"/>
    <w:autoRedefine/>
    <w:uiPriority w:val="10"/>
    <w:qFormat/>
    <w:rsid w:val="00CC29AC"/>
    <w:pPr>
      <w:pBdr>
        <w:bottom w:val="single" w:sz="8" w:space="4" w:color="FFFFFF" w:themeColor="accent1"/>
      </w:pBdr>
      <w:contextualSpacing/>
      <w:jc w:val="center"/>
    </w:pPr>
    <w:rPr>
      <w:rFonts w:asciiTheme="majorHAnsi" w:eastAsiaTheme="majorEastAsia" w:hAnsiTheme="majorHAnsi" w:cstheme="majorBidi"/>
      <w:color w:val="CF2030" w:themeColor="background1"/>
      <w:spacing w:val="5"/>
      <w:kern w:val="28"/>
      <w:sz w:val="28"/>
      <w:szCs w:val="52"/>
    </w:rPr>
  </w:style>
  <w:style w:type="character" w:customStyle="1" w:styleId="apple-style-span">
    <w:name w:val="apple-style-span"/>
    <w:basedOn w:val="DefaultParagraphFont"/>
    <w:rsid w:val="00AB7576"/>
  </w:style>
  <w:style w:type="paragraph" w:styleId="BodyTextIndent">
    <w:name w:val="Body Text Indent"/>
    <w:basedOn w:val="Normal"/>
    <w:link w:val="BodyTextIndentChar"/>
    <w:semiHidden/>
    <w:rsid w:val="00AB7576"/>
    <w:pPr>
      <w:ind w:left="720"/>
    </w:pPr>
    <w:rPr>
      <w:rFonts w:ascii="Trebuchet MS" w:hAnsi="Trebuchet MS"/>
      <w:i/>
      <w:iCs/>
      <w:szCs w:val="20"/>
    </w:rPr>
  </w:style>
  <w:style w:type="paragraph" w:styleId="ListParagraph">
    <w:name w:val="List Paragraph"/>
    <w:basedOn w:val="Normal"/>
    <w:uiPriority w:val="34"/>
    <w:qFormat/>
    <w:rsid w:val="00AB7576"/>
    <w:pPr>
      <w:ind w:left="720"/>
      <w:contextualSpacing/>
    </w:pPr>
  </w:style>
  <w:style w:type="paragraph" w:customStyle="1" w:styleId="Default">
    <w:name w:val="Default"/>
    <w:rsid w:val="005A0AE6"/>
    <w:pPr>
      <w:autoSpaceDE w:val="0"/>
      <w:autoSpaceDN w:val="0"/>
      <w:adjustRightInd w:val="0"/>
    </w:pPr>
    <w:rPr>
      <w:rFonts w:ascii="Trebuchet MS" w:hAnsi="Trebuchet MS" w:cs="Trebuchet MS"/>
      <w:color w:val="000000"/>
      <w:sz w:val="24"/>
      <w:szCs w:val="24"/>
      <w:lang w:val="en-US"/>
    </w:rPr>
  </w:style>
  <w:style w:type="paragraph" w:styleId="FootnoteText">
    <w:name w:val="footnote text"/>
    <w:basedOn w:val="Normal"/>
    <w:link w:val="FootnoteTextChar"/>
    <w:uiPriority w:val="99"/>
    <w:unhideWhenUsed/>
    <w:rsid w:val="00374CB7"/>
    <w:rPr>
      <w:szCs w:val="20"/>
    </w:rPr>
  </w:style>
  <w:style w:type="character" w:customStyle="1" w:styleId="FootnoteTextChar">
    <w:name w:val="Footnote Text Char"/>
    <w:basedOn w:val="DefaultParagraphFont"/>
    <w:link w:val="FootnoteText"/>
    <w:uiPriority w:val="99"/>
    <w:rsid w:val="00374CB7"/>
  </w:style>
  <w:style w:type="character" w:styleId="FootnoteReference">
    <w:name w:val="footnote reference"/>
    <w:basedOn w:val="DefaultParagraphFont"/>
    <w:uiPriority w:val="99"/>
    <w:semiHidden/>
    <w:unhideWhenUsed/>
    <w:rsid w:val="00374CB7"/>
    <w:rPr>
      <w:vertAlign w:val="superscript"/>
    </w:rPr>
  </w:style>
  <w:style w:type="table" w:styleId="TableGrid">
    <w:name w:val="Table Grid"/>
    <w:basedOn w:val="TableNormal"/>
    <w:uiPriority w:val="59"/>
    <w:rsid w:val="009F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C10AD"/>
    <w:pPr>
      <w:tabs>
        <w:tab w:val="center" w:pos="4680"/>
        <w:tab w:val="right" w:pos="9360"/>
      </w:tabs>
    </w:pPr>
  </w:style>
  <w:style w:type="character" w:customStyle="1" w:styleId="HeaderChar">
    <w:name w:val="Header Char"/>
    <w:basedOn w:val="DefaultParagraphFont"/>
    <w:link w:val="Header"/>
    <w:uiPriority w:val="99"/>
    <w:rsid w:val="007C10AD"/>
    <w:rPr>
      <w:sz w:val="24"/>
      <w:szCs w:val="24"/>
    </w:rPr>
  </w:style>
  <w:style w:type="paragraph" w:styleId="Footer">
    <w:name w:val="footer"/>
    <w:basedOn w:val="Normal"/>
    <w:link w:val="FooterChar"/>
    <w:uiPriority w:val="99"/>
    <w:unhideWhenUsed/>
    <w:rsid w:val="007C10AD"/>
    <w:pPr>
      <w:tabs>
        <w:tab w:val="center" w:pos="4680"/>
        <w:tab w:val="right" w:pos="9360"/>
      </w:tabs>
    </w:pPr>
  </w:style>
  <w:style w:type="character" w:customStyle="1" w:styleId="FooterChar">
    <w:name w:val="Footer Char"/>
    <w:basedOn w:val="DefaultParagraphFont"/>
    <w:link w:val="Footer"/>
    <w:uiPriority w:val="99"/>
    <w:rsid w:val="007C10AD"/>
    <w:rPr>
      <w:sz w:val="24"/>
      <w:szCs w:val="24"/>
    </w:rPr>
  </w:style>
  <w:style w:type="paragraph" w:styleId="BalloonText">
    <w:name w:val="Balloon Text"/>
    <w:basedOn w:val="Normal"/>
    <w:link w:val="BalloonTextChar"/>
    <w:uiPriority w:val="99"/>
    <w:semiHidden/>
    <w:unhideWhenUsed/>
    <w:rsid w:val="00ED5C4A"/>
    <w:rPr>
      <w:rFonts w:ascii="Tahoma" w:hAnsi="Tahoma" w:cs="Tahoma"/>
      <w:sz w:val="16"/>
      <w:szCs w:val="16"/>
    </w:rPr>
  </w:style>
  <w:style w:type="character" w:customStyle="1" w:styleId="BalloonTextChar">
    <w:name w:val="Balloon Text Char"/>
    <w:basedOn w:val="DefaultParagraphFont"/>
    <w:link w:val="BalloonText"/>
    <w:uiPriority w:val="99"/>
    <w:semiHidden/>
    <w:rsid w:val="00ED5C4A"/>
    <w:rPr>
      <w:rFonts w:ascii="Tahoma" w:hAnsi="Tahoma" w:cs="Tahoma"/>
      <w:sz w:val="16"/>
      <w:szCs w:val="16"/>
    </w:rPr>
  </w:style>
  <w:style w:type="paragraph" w:customStyle="1" w:styleId="default0">
    <w:name w:val="default"/>
    <w:basedOn w:val="Normal"/>
    <w:rsid w:val="003B305C"/>
    <w:rPr>
      <w:rFonts w:ascii="Trebuchet MS" w:hAnsi="Trebuchet MS"/>
      <w:color w:val="000000"/>
    </w:rPr>
  </w:style>
  <w:style w:type="character" w:styleId="Hyperlink">
    <w:name w:val="Hyperlink"/>
    <w:basedOn w:val="DefaultParagraphFont"/>
    <w:rsid w:val="003B305C"/>
    <w:rPr>
      <w:color w:val="0000FF"/>
      <w:u w:val="single"/>
    </w:rPr>
  </w:style>
  <w:style w:type="character" w:styleId="FollowedHyperlink">
    <w:name w:val="FollowedHyperlink"/>
    <w:basedOn w:val="DefaultParagraphFont"/>
    <w:rsid w:val="00BD1F09"/>
    <w:rPr>
      <w:color w:val="800080"/>
      <w:u w:val="single"/>
    </w:rPr>
  </w:style>
  <w:style w:type="paragraph" w:styleId="NormalWeb">
    <w:name w:val="Normal (Web)"/>
    <w:basedOn w:val="Normal"/>
    <w:uiPriority w:val="99"/>
    <w:semiHidden/>
    <w:unhideWhenUsed/>
    <w:rsid w:val="00D350FB"/>
    <w:pPr>
      <w:spacing w:before="100" w:beforeAutospacing="1" w:after="100" w:afterAutospacing="1"/>
    </w:pPr>
  </w:style>
  <w:style w:type="paragraph" w:customStyle="1" w:styleId="DefinitionList">
    <w:name w:val="Definition List"/>
    <w:basedOn w:val="Normal"/>
    <w:next w:val="Normal"/>
    <w:rsid w:val="005056BB"/>
    <w:pPr>
      <w:ind w:left="360"/>
    </w:pPr>
    <w:rPr>
      <w:snapToGrid w:val="0"/>
      <w:szCs w:val="20"/>
      <w:lang w:val="it-IT" w:eastAsia="it-IT"/>
    </w:rPr>
  </w:style>
  <w:style w:type="character" w:customStyle="1" w:styleId="BodyTextIndentChar">
    <w:name w:val="Body Text Indent Char"/>
    <w:basedOn w:val="DefaultParagraphFont"/>
    <w:link w:val="BodyTextIndent"/>
    <w:semiHidden/>
    <w:rsid w:val="005056BB"/>
    <w:rPr>
      <w:rFonts w:ascii="Trebuchet MS" w:hAnsi="Trebuchet MS"/>
      <w:i/>
      <w:iCs/>
      <w:sz w:val="24"/>
      <w:lang w:val="en-US" w:eastAsia="en-US"/>
    </w:rPr>
  </w:style>
  <w:style w:type="paragraph" w:customStyle="1" w:styleId="Normal1">
    <w:name w:val="Normal1"/>
    <w:basedOn w:val="Normal"/>
    <w:uiPriority w:val="99"/>
    <w:rsid w:val="00B224E9"/>
    <w:pPr>
      <w:widowControl w:val="0"/>
      <w:overflowPunct w:val="0"/>
      <w:autoSpaceDE w:val="0"/>
    </w:pPr>
    <w:rPr>
      <w:kern w:val="1"/>
      <w:szCs w:val="20"/>
      <w:lang w:val="it-IT"/>
    </w:rPr>
  </w:style>
  <w:style w:type="paragraph" w:customStyle="1" w:styleId="Film">
    <w:name w:val="Film"/>
    <w:basedOn w:val="Normal"/>
    <w:autoRedefine/>
    <w:rsid w:val="00AB7DAD"/>
    <w:pPr>
      <w:tabs>
        <w:tab w:val="left" w:pos="3240"/>
      </w:tabs>
    </w:pPr>
    <w:rPr>
      <w:iCs/>
      <w:sz w:val="28"/>
    </w:rPr>
  </w:style>
  <w:style w:type="paragraph" w:customStyle="1" w:styleId="TableContents">
    <w:name w:val="Table Contents"/>
    <w:basedOn w:val="Normal"/>
    <w:uiPriority w:val="99"/>
    <w:rsid w:val="00616164"/>
    <w:pPr>
      <w:widowControl w:val="0"/>
      <w:suppressLineNumbers/>
    </w:pPr>
    <w:rPr>
      <w:lang w:val="it-IT" w:eastAsia="ar-SA"/>
    </w:rPr>
  </w:style>
  <w:style w:type="character" w:customStyle="1" w:styleId="Heading2Char">
    <w:name w:val="Heading 2 Char"/>
    <w:basedOn w:val="DefaultParagraphFont"/>
    <w:link w:val="Heading2"/>
    <w:uiPriority w:val="9"/>
    <w:rsid w:val="00AB3A3A"/>
    <w:rPr>
      <w:rFonts w:eastAsiaTheme="majorEastAsia" w:cstheme="majorBidi"/>
      <w:b/>
      <w:sz w:val="20"/>
      <w:szCs w:val="26"/>
    </w:rPr>
  </w:style>
  <w:style w:type="character" w:customStyle="1" w:styleId="BodyText2Char">
    <w:name w:val="Body Text 2 Char"/>
    <w:basedOn w:val="DefaultParagraphFont"/>
    <w:link w:val="BodyText2"/>
    <w:semiHidden/>
    <w:rsid w:val="00952DC5"/>
    <w:rPr>
      <w:rFonts w:ascii="Trebuchet MS" w:hAnsi="Trebuchet MS"/>
      <w:szCs w:val="24"/>
      <w:lang w:val="en-US" w:eastAsia="en-US"/>
    </w:rPr>
  </w:style>
  <w:style w:type="paragraph" w:customStyle="1" w:styleId="ListParagraph1">
    <w:name w:val="List Paragraph1"/>
    <w:basedOn w:val="Normal"/>
    <w:uiPriority w:val="34"/>
    <w:rsid w:val="002F386A"/>
    <w:pPr>
      <w:ind w:left="720"/>
    </w:pPr>
  </w:style>
  <w:style w:type="character" w:styleId="CommentReference">
    <w:name w:val="annotation reference"/>
    <w:basedOn w:val="DefaultParagraphFont"/>
    <w:uiPriority w:val="99"/>
    <w:semiHidden/>
    <w:unhideWhenUsed/>
    <w:rsid w:val="00B14624"/>
    <w:rPr>
      <w:sz w:val="16"/>
      <w:szCs w:val="16"/>
    </w:rPr>
  </w:style>
  <w:style w:type="paragraph" w:styleId="CommentText">
    <w:name w:val="annotation text"/>
    <w:basedOn w:val="Normal"/>
    <w:link w:val="CommentTextChar"/>
    <w:uiPriority w:val="99"/>
    <w:semiHidden/>
    <w:unhideWhenUsed/>
    <w:rsid w:val="00B14624"/>
    <w:rPr>
      <w:szCs w:val="20"/>
    </w:rPr>
  </w:style>
  <w:style w:type="character" w:customStyle="1" w:styleId="CommentTextChar">
    <w:name w:val="Comment Text Char"/>
    <w:basedOn w:val="DefaultParagraphFont"/>
    <w:link w:val="CommentText"/>
    <w:uiPriority w:val="99"/>
    <w:semiHidden/>
    <w:rsid w:val="00B14624"/>
    <w:rPr>
      <w:lang w:val="en-US" w:eastAsia="en-US"/>
    </w:rPr>
  </w:style>
  <w:style w:type="paragraph" w:styleId="CommentSubject">
    <w:name w:val="annotation subject"/>
    <w:basedOn w:val="CommentText"/>
    <w:next w:val="CommentText"/>
    <w:link w:val="CommentSubjectChar"/>
    <w:uiPriority w:val="99"/>
    <w:semiHidden/>
    <w:unhideWhenUsed/>
    <w:rsid w:val="00B14624"/>
    <w:rPr>
      <w:b/>
      <w:bCs/>
    </w:rPr>
  </w:style>
  <w:style w:type="character" w:customStyle="1" w:styleId="CommentSubjectChar">
    <w:name w:val="Comment Subject Char"/>
    <w:basedOn w:val="CommentTextChar"/>
    <w:link w:val="CommentSubject"/>
    <w:uiPriority w:val="99"/>
    <w:semiHidden/>
    <w:rsid w:val="00B14624"/>
    <w:rPr>
      <w:b/>
      <w:bCs/>
      <w:lang w:val="en-US" w:eastAsia="en-US"/>
    </w:rPr>
  </w:style>
  <w:style w:type="character" w:customStyle="1" w:styleId="Heading1Char">
    <w:name w:val="Heading 1 Char"/>
    <w:basedOn w:val="DefaultParagraphFont"/>
    <w:link w:val="Heading1"/>
    <w:uiPriority w:val="9"/>
    <w:rsid w:val="00CC29AC"/>
    <w:rPr>
      <w:rFonts w:asciiTheme="majorHAnsi" w:eastAsiaTheme="majorEastAsia" w:hAnsiTheme="majorHAnsi" w:cstheme="majorBidi"/>
      <w:bCs/>
      <w:color w:val="CF2030" w:themeColor="background1"/>
      <w:sz w:val="24"/>
      <w:szCs w:val="28"/>
    </w:rPr>
  </w:style>
  <w:style w:type="character" w:customStyle="1" w:styleId="TitleChar">
    <w:name w:val="Title Char"/>
    <w:basedOn w:val="DefaultParagraphFont"/>
    <w:link w:val="Title"/>
    <w:uiPriority w:val="10"/>
    <w:rsid w:val="00CC29AC"/>
    <w:rPr>
      <w:rFonts w:asciiTheme="majorHAnsi" w:eastAsiaTheme="majorEastAsia" w:hAnsiTheme="majorHAnsi" w:cstheme="majorBidi"/>
      <w:color w:val="CF2030" w:themeColor="background1"/>
      <w:spacing w:val="5"/>
      <w:kern w:val="28"/>
      <w:sz w:val="28"/>
      <w:szCs w:val="52"/>
    </w:rPr>
  </w:style>
  <w:style w:type="paragraph" w:styleId="Subtitle">
    <w:name w:val="Subtitle"/>
    <w:aliases w:val="Left Align"/>
    <w:basedOn w:val="Normal"/>
    <w:next w:val="Normal"/>
    <w:link w:val="SubtitleChar"/>
    <w:uiPriority w:val="11"/>
    <w:qFormat/>
    <w:rsid w:val="00CC29AC"/>
    <w:pPr>
      <w:framePr w:hSpace="180" w:wrap="around" w:vAnchor="text" w:hAnchor="text" w:x="108" w:y="1"/>
      <w:suppressOverlap/>
      <w:jc w:val="left"/>
    </w:pPr>
  </w:style>
  <w:style w:type="character" w:customStyle="1" w:styleId="SubtitleChar">
    <w:name w:val="Subtitle Char"/>
    <w:aliases w:val="Left Align Char"/>
    <w:basedOn w:val="DefaultParagraphFont"/>
    <w:link w:val="Subtitle"/>
    <w:uiPriority w:val="11"/>
    <w:rsid w:val="00CC29AC"/>
    <w:rPr>
      <w:sz w:val="20"/>
    </w:rPr>
  </w:style>
  <w:style w:type="paragraph" w:styleId="NoSpacing">
    <w:name w:val="No Spacing"/>
    <w:aliases w:val="Bullets"/>
    <w:uiPriority w:val="1"/>
    <w:qFormat/>
    <w:rsid w:val="006F5FD4"/>
    <w:pPr>
      <w:spacing w:after="0" w:line="240" w:lineRule="auto"/>
      <w:jc w:val="both"/>
    </w:pPr>
    <w:rPr>
      <w:sz w:val="20"/>
    </w:rPr>
  </w:style>
  <w:style w:type="paragraph" w:styleId="HTMLPreformatted">
    <w:name w:val="HTML Preformatted"/>
    <w:basedOn w:val="Normal"/>
    <w:link w:val="HTMLPreformattedChar"/>
    <w:uiPriority w:val="99"/>
    <w:semiHidden/>
    <w:unhideWhenUsed/>
    <w:rsid w:val="0019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uiPriority w:val="99"/>
    <w:semiHidden/>
    <w:rsid w:val="00190F06"/>
    <w:rPr>
      <w:rFonts w:ascii="Courier New" w:eastAsia="Times New Roman" w:hAnsi="Courier New" w:cs="Courier New"/>
      <w:sz w:val="20"/>
      <w:szCs w:val="20"/>
      <w:lang w:eastAsia="en-AU"/>
    </w:rPr>
  </w:style>
  <w:style w:type="table" w:customStyle="1" w:styleId="TableGrid1">
    <w:name w:val="Table Grid1"/>
    <w:basedOn w:val="TableNormal"/>
    <w:next w:val="TableGrid"/>
    <w:uiPriority w:val="59"/>
    <w:rsid w:val="00B46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4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7520">
      <w:bodyDiv w:val="1"/>
      <w:marLeft w:val="0"/>
      <w:marRight w:val="0"/>
      <w:marTop w:val="0"/>
      <w:marBottom w:val="0"/>
      <w:divBdr>
        <w:top w:val="none" w:sz="0" w:space="0" w:color="auto"/>
        <w:left w:val="none" w:sz="0" w:space="0" w:color="auto"/>
        <w:bottom w:val="none" w:sz="0" w:space="0" w:color="auto"/>
        <w:right w:val="none" w:sz="0" w:space="0" w:color="auto"/>
      </w:divBdr>
      <w:divsChild>
        <w:div w:id="1624573088">
          <w:marLeft w:val="0"/>
          <w:marRight w:val="0"/>
          <w:marTop w:val="0"/>
          <w:marBottom w:val="0"/>
          <w:divBdr>
            <w:top w:val="none" w:sz="0" w:space="0" w:color="auto"/>
            <w:left w:val="none" w:sz="0" w:space="0" w:color="auto"/>
            <w:bottom w:val="none" w:sz="0" w:space="0" w:color="auto"/>
            <w:right w:val="none" w:sz="0" w:space="0" w:color="auto"/>
          </w:divBdr>
          <w:divsChild>
            <w:div w:id="452094842">
              <w:marLeft w:val="0"/>
              <w:marRight w:val="0"/>
              <w:marTop w:val="0"/>
              <w:marBottom w:val="0"/>
              <w:divBdr>
                <w:top w:val="none" w:sz="0" w:space="0" w:color="auto"/>
                <w:left w:val="none" w:sz="0" w:space="0" w:color="auto"/>
                <w:bottom w:val="none" w:sz="0" w:space="0" w:color="auto"/>
                <w:right w:val="none" w:sz="0" w:space="0" w:color="auto"/>
              </w:divBdr>
              <w:divsChild>
                <w:div w:id="1604994030">
                  <w:marLeft w:val="0"/>
                  <w:marRight w:val="0"/>
                  <w:marTop w:val="0"/>
                  <w:marBottom w:val="0"/>
                  <w:divBdr>
                    <w:top w:val="none" w:sz="0" w:space="0" w:color="auto"/>
                    <w:left w:val="none" w:sz="0" w:space="0" w:color="auto"/>
                    <w:bottom w:val="none" w:sz="0" w:space="0" w:color="auto"/>
                    <w:right w:val="none" w:sz="0" w:space="0" w:color="auto"/>
                  </w:divBdr>
                  <w:divsChild>
                    <w:div w:id="19251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80099">
      <w:bodyDiv w:val="1"/>
      <w:marLeft w:val="0"/>
      <w:marRight w:val="0"/>
      <w:marTop w:val="0"/>
      <w:marBottom w:val="0"/>
      <w:divBdr>
        <w:top w:val="none" w:sz="0" w:space="0" w:color="auto"/>
        <w:left w:val="none" w:sz="0" w:space="0" w:color="auto"/>
        <w:bottom w:val="none" w:sz="0" w:space="0" w:color="auto"/>
        <w:right w:val="none" w:sz="0" w:space="0" w:color="auto"/>
      </w:divBdr>
      <w:divsChild>
        <w:div w:id="117071899">
          <w:marLeft w:val="0"/>
          <w:marRight w:val="0"/>
          <w:marTop w:val="0"/>
          <w:marBottom w:val="0"/>
          <w:divBdr>
            <w:top w:val="none" w:sz="0" w:space="0" w:color="auto"/>
            <w:left w:val="none" w:sz="0" w:space="0" w:color="auto"/>
            <w:bottom w:val="none" w:sz="0" w:space="0" w:color="auto"/>
            <w:right w:val="none" w:sz="0" w:space="0" w:color="auto"/>
          </w:divBdr>
          <w:divsChild>
            <w:div w:id="365520466">
              <w:marLeft w:val="0"/>
              <w:marRight w:val="0"/>
              <w:marTop w:val="0"/>
              <w:marBottom w:val="0"/>
              <w:divBdr>
                <w:top w:val="none" w:sz="0" w:space="0" w:color="auto"/>
                <w:left w:val="none" w:sz="0" w:space="0" w:color="auto"/>
                <w:bottom w:val="none" w:sz="0" w:space="0" w:color="auto"/>
                <w:right w:val="none" w:sz="0" w:space="0" w:color="auto"/>
              </w:divBdr>
              <w:divsChild>
                <w:div w:id="2141026450">
                  <w:marLeft w:val="0"/>
                  <w:marRight w:val="0"/>
                  <w:marTop w:val="0"/>
                  <w:marBottom w:val="0"/>
                  <w:divBdr>
                    <w:top w:val="none" w:sz="0" w:space="0" w:color="auto"/>
                    <w:left w:val="none" w:sz="0" w:space="0" w:color="auto"/>
                    <w:bottom w:val="none" w:sz="0" w:space="0" w:color="auto"/>
                    <w:right w:val="none" w:sz="0" w:space="0" w:color="auto"/>
                  </w:divBdr>
                  <w:divsChild>
                    <w:div w:id="8834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1906">
      <w:bodyDiv w:val="1"/>
      <w:marLeft w:val="0"/>
      <w:marRight w:val="0"/>
      <w:marTop w:val="0"/>
      <w:marBottom w:val="0"/>
      <w:divBdr>
        <w:top w:val="none" w:sz="0" w:space="0" w:color="auto"/>
        <w:left w:val="none" w:sz="0" w:space="0" w:color="auto"/>
        <w:bottom w:val="none" w:sz="0" w:space="0" w:color="auto"/>
        <w:right w:val="none" w:sz="0" w:space="0" w:color="auto"/>
      </w:divBdr>
    </w:div>
    <w:div w:id="674459787">
      <w:bodyDiv w:val="1"/>
      <w:marLeft w:val="0"/>
      <w:marRight w:val="0"/>
      <w:marTop w:val="0"/>
      <w:marBottom w:val="0"/>
      <w:divBdr>
        <w:top w:val="none" w:sz="0" w:space="0" w:color="auto"/>
        <w:left w:val="none" w:sz="0" w:space="0" w:color="auto"/>
        <w:bottom w:val="none" w:sz="0" w:space="0" w:color="auto"/>
        <w:right w:val="none" w:sz="0" w:space="0" w:color="auto"/>
      </w:divBdr>
    </w:div>
    <w:div w:id="895045189">
      <w:bodyDiv w:val="1"/>
      <w:marLeft w:val="0"/>
      <w:marRight w:val="0"/>
      <w:marTop w:val="0"/>
      <w:marBottom w:val="0"/>
      <w:divBdr>
        <w:top w:val="none" w:sz="0" w:space="0" w:color="auto"/>
        <w:left w:val="none" w:sz="0" w:space="0" w:color="auto"/>
        <w:bottom w:val="none" w:sz="0" w:space="0" w:color="auto"/>
        <w:right w:val="none" w:sz="0" w:space="0" w:color="auto"/>
      </w:divBdr>
    </w:div>
    <w:div w:id="1090849909">
      <w:bodyDiv w:val="1"/>
      <w:marLeft w:val="0"/>
      <w:marRight w:val="0"/>
      <w:marTop w:val="0"/>
      <w:marBottom w:val="0"/>
      <w:divBdr>
        <w:top w:val="none" w:sz="0" w:space="0" w:color="auto"/>
        <w:left w:val="none" w:sz="0" w:space="0" w:color="auto"/>
        <w:bottom w:val="none" w:sz="0" w:space="0" w:color="auto"/>
        <w:right w:val="none" w:sz="0" w:space="0" w:color="auto"/>
      </w:divBdr>
      <w:divsChild>
        <w:div w:id="1691683792">
          <w:marLeft w:val="0"/>
          <w:marRight w:val="0"/>
          <w:marTop w:val="0"/>
          <w:marBottom w:val="0"/>
          <w:divBdr>
            <w:top w:val="none" w:sz="0" w:space="0" w:color="auto"/>
            <w:left w:val="none" w:sz="0" w:space="0" w:color="auto"/>
            <w:bottom w:val="none" w:sz="0" w:space="0" w:color="auto"/>
            <w:right w:val="none" w:sz="0" w:space="0" w:color="auto"/>
          </w:divBdr>
          <w:divsChild>
            <w:div w:id="1391804426">
              <w:marLeft w:val="0"/>
              <w:marRight w:val="0"/>
              <w:marTop w:val="0"/>
              <w:marBottom w:val="0"/>
              <w:divBdr>
                <w:top w:val="none" w:sz="0" w:space="0" w:color="auto"/>
                <w:left w:val="none" w:sz="0" w:space="0" w:color="auto"/>
                <w:bottom w:val="none" w:sz="0" w:space="0" w:color="auto"/>
                <w:right w:val="none" w:sz="0" w:space="0" w:color="auto"/>
              </w:divBdr>
              <w:divsChild>
                <w:div w:id="35158577">
                  <w:marLeft w:val="0"/>
                  <w:marRight w:val="0"/>
                  <w:marTop w:val="0"/>
                  <w:marBottom w:val="0"/>
                  <w:divBdr>
                    <w:top w:val="none" w:sz="0" w:space="0" w:color="auto"/>
                    <w:left w:val="none" w:sz="0" w:space="0" w:color="auto"/>
                    <w:bottom w:val="none" w:sz="0" w:space="0" w:color="auto"/>
                    <w:right w:val="none" w:sz="0" w:space="0" w:color="auto"/>
                  </w:divBdr>
                  <w:divsChild>
                    <w:div w:id="14085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7807">
      <w:bodyDiv w:val="1"/>
      <w:marLeft w:val="0"/>
      <w:marRight w:val="0"/>
      <w:marTop w:val="0"/>
      <w:marBottom w:val="0"/>
      <w:divBdr>
        <w:top w:val="none" w:sz="0" w:space="0" w:color="auto"/>
        <w:left w:val="none" w:sz="0" w:space="0" w:color="auto"/>
        <w:bottom w:val="none" w:sz="0" w:space="0" w:color="auto"/>
        <w:right w:val="none" w:sz="0" w:space="0" w:color="auto"/>
      </w:divBdr>
    </w:div>
    <w:div w:id="1445540022">
      <w:bodyDiv w:val="1"/>
      <w:marLeft w:val="0"/>
      <w:marRight w:val="0"/>
      <w:marTop w:val="0"/>
      <w:marBottom w:val="0"/>
      <w:divBdr>
        <w:top w:val="none" w:sz="0" w:space="0" w:color="auto"/>
        <w:left w:val="none" w:sz="0" w:space="0" w:color="auto"/>
        <w:bottom w:val="none" w:sz="0" w:space="0" w:color="auto"/>
        <w:right w:val="none" w:sz="0" w:space="0" w:color="auto"/>
      </w:divBdr>
    </w:div>
    <w:div w:id="1509178784">
      <w:bodyDiv w:val="1"/>
      <w:marLeft w:val="0"/>
      <w:marRight w:val="0"/>
      <w:marTop w:val="0"/>
      <w:marBottom w:val="0"/>
      <w:divBdr>
        <w:top w:val="none" w:sz="0" w:space="0" w:color="auto"/>
        <w:left w:val="none" w:sz="0" w:space="0" w:color="auto"/>
        <w:bottom w:val="none" w:sz="0" w:space="0" w:color="auto"/>
        <w:right w:val="none" w:sz="0" w:space="0" w:color="auto"/>
      </w:divBdr>
      <w:divsChild>
        <w:div w:id="1221945047">
          <w:marLeft w:val="0"/>
          <w:marRight w:val="0"/>
          <w:marTop w:val="0"/>
          <w:marBottom w:val="0"/>
          <w:divBdr>
            <w:top w:val="none" w:sz="0" w:space="0" w:color="auto"/>
            <w:left w:val="none" w:sz="0" w:space="0" w:color="auto"/>
            <w:bottom w:val="none" w:sz="0" w:space="0" w:color="auto"/>
            <w:right w:val="none" w:sz="0" w:space="0" w:color="auto"/>
          </w:divBdr>
          <w:divsChild>
            <w:div w:id="1224410428">
              <w:marLeft w:val="0"/>
              <w:marRight w:val="0"/>
              <w:marTop w:val="0"/>
              <w:marBottom w:val="0"/>
              <w:divBdr>
                <w:top w:val="none" w:sz="0" w:space="0" w:color="auto"/>
                <w:left w:val="none" w:sz="0" w:space="0" w:color="auto"/>
                <w:bottom w:val="none" w:sz="0" w:space="0" w:color="auto"/>
                <w:right w:val="none" w:sz="0" w:space="0" w:color="auto"/>
              </w:divBdr>
              <w:divsChild>
                <w:div w:id="1633826965">
                  <w:marLeft w:val="0"/>
                  <w:marRight w:val="0"/>
                  <w:marTop w:val="0"/>
                  <w:marBottom w:val="0"/>
                  <w:divBdr>
                    <w:top w:val="none" w:sz="0" w:space="0" w:color="auto"/>
                    <w:left w:val="none" w:sz="0" w:space="0" w:color="auto"/>
                    <w:bottom w:val="none" w:sz="0" w:space="0" w:color="auto"/>
                    <w:right w:val="none" w:sz="0" w:space="0" w:color="auto"/>
                  </w:divBdr>
                  <w:divsChild>
                    <w:div w:id="16287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78438">
      <w:bodyDiv w:val="1"/>
      <w:marLeft w:val="0"/>
      <w:marRight w:val="0"/>
      <w:marTop w:val="0"/>
      <w:marBottom w:val="0"/>
      <w:divBdr>
        <w:top w:val="none" w:sz="0" w:space="0" w:color="auto"/>
        <w:left w:val="none" w:sz="0" w:space="0" w:color="auto"/>
        <w:bottom w:val="none" w:sz="0" w:space="0" w:color="auto"/>
        <w:right w:val="none" w:sz="0" w:space="0" w:color="auto"/>
      </w:divBdr>
      <w:divsChild>
        <w:div w:id="302127655">
          <w:marLeft w:val="1440"/>
          <w:marRight w:val="0"/>
          <w:marTop w:val="0"/>
          <w:marBottom w:val="0"/>
          <w:divBdr>
            <w:top w:val="none" w:sz="0" w:space="0" w:color="auto"/>
            <w:left w:val="none" w:sz="0" w:space="0" w:color="auto"/>
            <w:bottom w:val="none" w:sz="0" w:space="0" w:color="auto"/>
            <w:right w:val="none" w:sz="0" w:space="0" w:color="auto"/>
          </w:divBdr>
        </w:div>
        <w:div w:id="450131419">
          <w:marLeft w:val="1440"/>
          <w:marRight w:val="0"/>
          <w:marTop w:val="0"/>
          <w:marBottom w:val="0"/>
          <w:divBdr>
            <w:top w:val="none" w:sz="0" w:space="0" w:color="auto"/>
            <w:left w:val="none" w:sz="0" w:space="0" w:color="auto"/>
            <w:bottom w:val="none" w:sz="0" w:space="0" w:color="auto"/>
            <w:right w:val="none" w:sz="0" w:space="0" w:color="auto"/>
          </w:divBdr>
        </w:div>
        <w:div w:id="460998014">
          <w:marLeft w:val="1440"/>
          <w:marRight w:val="0"/>
          <w:marTop w:val="0"/>
          <w:marBottom w:val="0"/>
          <w:divBdr>
            <w:top w:val="none" w:sz="0" w:space="0" w:color="auto"/>
            <w:left w:val="none" w:sz="0" w:space="0" w:color="auto"/>
            <w:bottom w:val="none" w:sz="0" w:space="0" w:color="auto"/>
            <w:right w:val="none" w:sz="0" w:space="0" w:color="auto"/>
          </w:divBdr>
        </w:div>
        <w:div w:id="1540703806">
          <w:marLeft w:val="1440"/>
          <w:marRight w:val="0"/>
          <w:marTop w:val="0"/>
          <w:marBottom w:val="0"/>
          <w:divBdr>
            <w:top w:val="none" w:sz="0" w:space="0" w:color="auto"/>
            <w:left w:val="none" w:sz="0" w:space="0" w:color="auto"/>
            <w:bottom w:val="none" w:sz="0" w:space="0" w:color="auto"/>
            <w:right w:val="none" w:sz="0" w:space="0" w:color="auto"/>
          </w:divBdr>
        </w:div>
        <w:div w:id="1998875312">
          <w:marLeft w:val="1440"/>
          <w:marRight w:val="0"/>
          <w:marTop w:val="0"/>
          <w:marBottom w:val="0"/>
          <w:divBdr>
            <w:top w:val="none" w:sz="0" w:space="0" w:color="auto"/>
            <w:left w:val="none" w:sz="0" w:space="0" w:color="auto"/>
            <w:bottom w:val="none" w:sz="0" w:space="0" w:color="auto"/>
            <w:right w:val="none" w:sz="0" w:space="0" w:color="auto"/>
          </w:divBdr>
        </w:div>
      </w:divsChild>
    </w:div>
    <w:div w:id="1783571180">
      <w:bodyDiv w:val="1"/>
      <w:marLeft w:val="0"/>
      <w:marRight w:val="0"/>
      <w:marTop w:val="0"/>
      <w:marBottom w:val="0"/>
      <w:divBdr>
        <w:top w:val="none" w:sz="0" w:space="0" w:color="auto"/>
        <w:left w:val="none" w:sz="0" w:space="0" w:color="auto"/>
        <w:bottom w:val="none" w:sz="0" w:space="0" w:color="auto"/>
        <w:right w:val="none" w:sz="0" w:space="0" w:color="auto"/>
      </w:divBdr>
    </w:div>
    <w:div w:id="2059939125">
      <w:bodyDiv w:val="1"/>
      <w:marLeft w:val="0"/>
      <w:marRight w:val="0"/>
      <w:marTop w:val="0"/>
      <w:marBottom w:val="0"/>
      <w:divBdr>
        <w:top w:val="none" w:sz="0" w:space="0" w:color="auto"/>
        <w:left w:val="none" w:sz="0" w:space="0" w:color="auto"/>
        <w:bottom w:val="none" w:sz="0" w:space="0" w:color="auto"/>
        <w:right w:val="none" w:sz="0" w:space="0" w:color="auto"/>
      </w:divBdr>
    </w:div>
    <w:div w:id="2084182043">
      <w:bodyDiv w:val="1"/>
      <w:marLeft w:val="0"/>
      <w:marRight w:val="0"/>
      <w:marTop w:val="0"/>
      <w:marBottom w:val="0"/>
      <w:divBdr>
        <w:top w:val="none" w:sz="0" w:space="0" w:color="auto"/>
        <w:left w:val="none" w:sz="0" w:space="0" w:color="auto"/>
        <w:bottom w:val="none" w:sz="0" w:space="0" w:color="auto"/>
        <w:right w:val="none" w:sz="0" w:space="0" w:color="auto"/>
      </w:divBdr>
    </w:div>
    <w:div w:id="2091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guides.oswego.edu/c.php?g=5006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apa.instructure.com/convers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iller@cap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iller@capa.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urse%20Syllabi\CAPA%20Sydney%20Syllabus%20Template.dotx" TargetMode="External"/></Relationships>
</file>

<file path=word/theme/theme1.xml><?xml version="1.0" encoding="utf-8"?>
<a:theme xmlns:a="http://schemas.openxmlformats.org/drawingml/2006/main" name="Office Theme">
  <a:themeElements>
    <a:clrScheme name="CAPA THEME">
      <a:dk1>
        <a:srgbClr val="CF2030"/>
      </a:dk1>
      <a:lt1>
        <a:srgbClr val="CF2030"/>
      </a:lt1>
      <a:dk2>
        <a:srgbClr val="7E868C"/>
      </a:dk2>
      <a:lt2>
        <a:srgbClr val="CACBCD"/>
      </a:lt2>
      <a:accent1>
        <a:srgbClr val="FFFFFF"/>
      </a:accent1>
      <a:accent2>
        <a:srgbClr val="CF2030"/>
      </a:accent2>
      <a:accent3>
        <a:srgbClr val="1B242A"/>
      </a:accent3>
      <a:accent4>
        <a:srgbClr val="7E868C"/>
      </a:accent4>
      <a:accent5>
        <a:srgbClr val="CF2030"/>
      </a:accent5>
      <a:accent6>
        <a:srgbClr val="1B242A"/>
      </a:accent6>
      <a:hlink>
        <a:srgbClr val="CF2030"/>
      </a:hlink>
      <a:folHlink>
        <a:srgbClr val="7E868C"/>
      </a:folHlink>
    </a:clrScheme>
    <a:fontScheme name="CAPA Print">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91D64D2E4A8249A3F43C359E5D1835" ma:contentTypeVersion="16" ma:contentTypeDescription="Create a new document." ma:contentTypeScope="" ma:versionID="df20ff733e7aa5c8d4ca2864a61f1be8">
  <xsd:schema xmlns:xsd="http://www.w3.org/2001/XMLSchema" xmlns:xs="http://www.w3.org/2001/XMLSchema" xmlns:p="http://schemas.microsoft.com/office/2006/metadata/properties" xmlns:ns2="ee0968a0-93d6-4b2f-a0f7-61a75b822bbd" xmlns:ns3="3b5e3592-a9e9-4efe-9aa3-f381a41d48e6" targetNamespace="http://schemas.microsoft.com/office/2006/metadata/properties" ma:root="true" ma:fieldsID="d591cd49081bad352c0a9c3ab12a1a1f" ns2:_="" ns3:_="">
    <xsd:import namespace="ee0968a0-93d6-4b2f-a0f7-61a75b822bbd"/>
    <xsd:import namespace="3b5e3592-a9e9-4efe-9aa3-f381a41d48e6"/>
    <xsd:element name="properties">
      <xsd:complexType>
        <xsd:sequence>
          <xsd:element name="documentManagement">
            <xsd:complexType>
              <xsd:all>
                <xsd:element ref="ns2:SharedWithUsers" minOccurs="0"/>
                <xsd:element ref="ns2:SharedWithDetails" minOccurs="0"/>
                <xsd:element ref="ns3:Date_x0020_Accessed" minOccurs="0"/>
                <xsd:element ref="ns3:File_x0020_Count"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968a0-93d6-4b2f-a0f7-61a75b822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5e3592-a9e9-4efe-9aa3-f381a41d48e6" elementFormDefault="qualified">
    <xsd:import namespace="http://schemas.microsoft.com/office/2006/documentManagement/types"/>
    <xsd:import namespace="http://schemas.microsoft.com/office/infopath/2007/PartnerControls"/>
    <xsd:element name="Date_x0020_Accessed" ma:index="10" nillable="true" ma:displayName="Date Accessed" ma:format="DateOnly" ma:internalName="Date_x0020_Accessed">
      <xsd:simpleType>
        <xsd:restriction base="dms:DateTime"/>
      </xsd:simpleType>
    </xsd:element>
    <xsd:element name="File_x0020_Count" ma:index="11" nillable="true" ma:displayName="File Count" ma:internalName="File_x0020_Count">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Count xmlns="3b5e3592-a9e9-4efe-9aa3-f381a41d48e6" xsi:nil="true"/>
    <Date_x0020_Accessed xmlns="3b5e3592-a9e9-4efe-9aa3-f381a41d48e6" xsi:nil="true"/>
  </documentManagement>
</p:properties>
</file>

<file path=customXml/itemProps1.xml><?xml version="1.0" encoding="utf-8"?>
<ds:datastoreItem xmlns:ds="http://schemas.openxmlformats.org/officeDocument/2006/customXml" ds:itemID="{6D065501-E929-4905-9878-C729F9C61FA4}">
  <ds:schemaRefs>
    <ds:schemaRef ds:uri="http://schemas.openxmlformats.org/officeDocument/2006/bibliography"/>
  </ds:schemaRefs>
</ds:datastoreItem>
</file>

<file path=customXml/itemProps2.xml><?xml version="1.0" encoding="utf-8"?>
<ds:datastoreItem xmlns:ds="http://schemas.openxmlformats.org/officeDocument/2006/customXml" ds:itemID="{E2116C9E-F697-473C-BFF0-7B0A8BD81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968a0-93d6-4b2f-a0f7-61a75b822bbd"/>
    <ds:schemaRef ds:uri="3b5e3592-a9e9-4efe-9aa3-f381a41d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7C50B-0DD7-41C6-AD16-29DF50FF7924}">
  <ds:schemaRefs>
    <ds:schemaRef ds:uri="http://schemas.microsoft.com/sharepoint/v3/contenttype/forms"/>
  </ds:schemaRefs>
</ds:datastoreItem>
</file>

<file path=customXml/itemProps4.xml><?xml version="1.0" encoding="utf-8"?>
<ds:datastoreItem xmlns:ds="http://schemas.openxmlformats.org/officeDocument/2006/customXml" ds:itemID="{AEE361F2-B9DD-406B-BF80-9EF99653176B}">
  <ds:schemaRefs>
    <ds:schemaRef ds:uri="http://schemas.microsoft.com/office/2006/metadata/properties"/>
    <ds:schemaRef ds:uri="http://schemas.microsoft.com/office/infopath/2007/PartnerControls"/>
    <ds:schemaRef ds:uri="3b5e3592-a9e9-4efe-9aa3-f381a41d48e6"/>
  </ds:schemaRefs>
</ds:datastoreItem>
</file>

<file path=docProps/app.xml><?xml version="1.0" encoding="utf-8"?>
<Properties xmlns="http://schemas.openxmlformats.org/officeDocument/2006/extended-properties" xmlns:vt="http://schemas.openxmlformats.org/officeDocument/2006/docPropsVTypes">
  <Template>CAPA Sydney Syllabus Template</Template>
  <TotalTime>1</TotalTime>
  <Pages>11</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All CAPA course outline or syllabus should include the following items:</vt:lpstr>
    </vt:vector>
  </TitlesOfParts>
  <Company>Grizli777</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CAPA course outline or syllabus should include the following items:</dc:title>
  <dc:creator>Chris O'Neill</dc:creator>
  <cp:lastModifiedBy>Caitlin Morton</cp:lastModifiedBy>
  <cp:revision>2</cp:revision>
  <cp:lastPrinted>2019-12-13T02:12:00Z</cp:lastPrinted>
  <dcterms:created xsi:type="dcterms:W3CDTF">2020-08-18T03:45:00Z</dcterms:created>
  <dcterms:modified xsi:type="dcterms:W3CDTF">2020-08-18T03:45:00Z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0x0101008F91D64D2E4A8249A3F43C359E5D1835</vt:lpwstr>
  </property>
</Properties>
</file>